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Project Documentation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Principals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Group10: Britt Ye, Jialong Guo, Kaiqing Qi, Qi Qiao, Shangyue Xu</w:t>
      </w:r>
    </w:p>
    <w:p w:rsidR="00000000" w:rsidDel="00000000" w:rsidP="00000000" w:rsidRDefault="00000000" w:rsidRPr="00000000" w14:paraId="00000004">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RAG-Based Interactive AI for MS in Applied Data Science Website</w:t>
      </w:r>
    </w:p>
    <w:p w:rsidR="00000000" w:rsidDel="00000000" w:rsidP="00000000" w:rsidRDefault="00000000" w:rsidRPr="00000000" w14:paraId="00000006">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widowControl w:val="0"/>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&amp; Motivation</w:t>
      </w:r>
    </w:p>
    <w:p w:rsidR="00000000" w:rsidDel="00000000" w:rsidP="00000000" w:rsidRDefault="00000000" w:rsidRPr="00000000" w14:paraId="00000008">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program websites serve as primary information repositories for prospective students, current enrollees, and alumni. However, the comprehensive nature of these resources often creates significant usability challenges, with users struggling to efficiently locate specific information across multiple interconnected pages.</w:t>
      </w:r>
    </w:p>
    <w:p w:rsidR="00000000" w:rsidDel="00000000" w:rsidP="00000000" w:rsidRDefault="00000000" w:rsidRPr="00000000" w14:paraId="00000009">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Chicago's MS in Applied Data Science program website exemplifies this challenge. Consider Maria, a software engineer with a psychology background, trying to determine if she's qualified for the program. She navigates through admissions pages, course descriptions, faculty profiles, and career outcomes—what began as a simple question turns into a two-hour detective mission across dozens of pages.</w:t>
      </w:r>
    </w:p>
    <w:p w:rsidR="00000000" w:rsidDel="00000000" w:rsidP="00000000" w:rsidRDefault="00000000" w:rsidRPr="00000000" w14:paraId="0000000A">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static search functions return fragmented results without contextual understanding, while manual navigation demands excessive time investment. These limitations motivate the development of a Retrieval-Augmented Generation (RAG) system that combines semantic search with large language model reasoning, enabling users to receive coherent, contextually appropriate responses through natural language queries.</w:t>
      </w:r>
    </w:p>
    <w:p w:rsidR="00000000" w:rsidDel="00000000" w:rsidP="00000000" w:rsidRDefault="00000000" w:rsidRPr="00000000" w14:paraId="0000000B">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develops and evaluates a RAG-based conversational AI system for MS in Applied Data Science program information access. The implementation encompasses comprehensive data collection, efficient retrieval architecture development, integration with state-of-the-art language models, and rigorous evaluation across multiple metrics including retrieval accuracy, response relevance, and user satisfaction.</w:t>
      </w:r>
    </w:p>
    <w:p w:rsidR="00000000" w:rsidDel="00000000" w:rsidP="00000000" w:rsidRDefault="00000000" w:rsidRPr="00000000" w14:paraId="0000000C">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and processing</w:t>
      </w:r>
    </w:p>
    <w:p w:rsidR="00000000" w:rsidDel="00000000" w:rsidP="00000000" w:rsidRDefault="00000000" w:rsidRPr="00000000" w14:paraId="0000000E">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effective retrieval and accurate response generation, the first step in our system was to gather high-quality textual content from the MSADS program website. We focused specifically on the in-person program section, which contains detailed information on curriculum, admissions, faculty, and student resources. The website content was downloaded using SiteSucker, a macOS application that allowed us to limit the crawl to relevant internal pages. This ensured that only content from the MSADS section was collected, while unrelated parts of the university site were excluded. Importantly, SiteSucker preserved the original HTML structure of the website, maintaining semantic elements like headings and lists that would later help in content segmentation.</w:t>
      </w:r>
    </w:p>
    <w:p w:rsidR="00000000" w:rsidDel="00000000" w:rsidP="00000000" w:rsidRDefault="00000000" w:rsidRPr="00000000" w14:paraId="0000000F">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downloading the HTML files, we processed them using BeautifulSoup in Python to extract only the visible and meaningful content. During this stage, we removed navigational elements, scripts, metadata, and other structural clutter that did not contribute to user understanding. The goal was to retain clean, informative text that accurately represented program-related information. We also normalized the formatting and whitespace to ensure consistency across documents, which was essential for downstream embedding and retrieval.</w:t>
      </w:r>
    </w:p>
    <w:p w:rsidR="00000000" w:rsidDel="00000000" w:rsidP="00000000" w:rsidRDefault="00000000" w:rsidRPr="00000000" w14:paraId="00000010">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text was cleaned, we organized it into a hierarchical structure that mirrored the original layout of the website. Each segment of text was mapped back to its source file and labeled according to its semantic category, such as admissions, curriculum, or career services. This structure allowed us to preserve context and track the origin of each text chunk, which later supported both interpretability and response traceability during the generation phase.</w:t>
      </w:r>
    </w:p>
    <w:p w:rsidR="00000000" w:rsidDel="00000000" w:rsidP="00000000" w:rsidRDefault="00000000" w:rsidRPr="00000000" w14:paraId="00000011">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this process was a set of semantically meaningful text chunks, each enriched with contextual metadata. These chunks formed the core knowledge base of our system and were subsequently embedded into vector space for use in the retrieval pipeline. This careful preparation of data was critical in ensuring the overall quality and relevance of answers generated by the RAG system.</w:t>
      </w:r>
    </w:p>
    <w:p w:rsidR="00000000" w:rsidDel="00000000" w:rsidP="00000000" w:rsidRDefault="00000000" w:rsidRPr="00000000" w14:paraId="00000012">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architecture</w:t>
      </w:r>
    </w:p>
    <w:p w:rsidR="00000000" w:rsidDel="00000000" w:rsidP="00000000" w:rsidRDefault="00000000" w:rsidRPr="00000000" w14:paraId="00000014">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our system is built on a Retrieval-Augmented Generation (RAG) architecture, which combines the strengths of semantic search and natural language generation to deliver accurate and context-aware answers. This architecture allows us to first retrieve relevant textual segments from a curated corpus and then generate fluent responses using a large language model (LLM), effectively bridging the gap between static program information and dynamic user queries.</w:t>
      </w:r>
    </w:p>
    <w:p w:rsidR="00000000" w:rsidDel="00000000" w:rsidP="00000000" w:rsidRDefault="00000000" w:rsidRPr="00000000" w14:paraId="00000015">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with, we transformed the cleaned and structured textual data into dense vector embeddings using a sentence transformer model from Hugging Face, specifically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sz w:val="24"/>
          <w:szCs w:val="24"/>
          <w:rtl w:val="0"/>
        </w:rPr>
        <w:t xml:space="preserve">. This model was chosen for its balance between speed and semantic performance, enabling efficient encoding of both the document chunks and the user queries. These embeddings capture the semantic meaning of each text segment and are stored in ChromaDB, an open-source vector database optimized for similarity search. ChromaDB allows us to retrieve the top-k most relevant documents based on cosine similarity, ensuring that each query is matched with content that is closely aligned in meaning, not just in keywords.</w:t>
      </w:r>
    </w:p>
    <w:p w:rsidR="00000000" w:rsidDel="00000000" w:rsidP="00000000" w:rsidRDefault="00000000" w:rsidRPr="00000000" w14:paraId="00000016">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relevant text chunks are retrieved, they are passed along with the original query to the generative model. For this component, we integrated OpenAI’s </w:t>
      </w:r>
      <w:r w:rsidDel="00000000" w:rsidR="00000000" w:rsidRPr="00000000">
        <w:rPr>
          <w:rFonts w:ascii="Times New Roman" w:cs="Times New Roman" w:eastAsia="Times New Roman" w:hAnsi="Times New Roman"/>
          <w:sz w:val="24"/>
          <w:szCs w:val="24"/>
          <w:rtl w:val="0"/>
        </w:rPr>
        <w:t xml:space="preserve">ChatOpenAI</w:t>
      </w:r>
      <w:r w:rsidDel="00000000" w:rsidR="00000000" w:rsidRPr="00000000">
        <w:rPr>
          <w:rFonts w:ascii="Times New Roman" w:cs="Times New Roman" w:eastAsia="Times New Roman" w:hAnsi="Times New Roman"/>
          <w:sz w:val="24"/>
          <w:szCs w:val="24"/>
          <w:rtl w:val="0"/>
        </w:rPr>
        <w:t xml:space="preserve"> model using the LangChain framework. This language model generates a response by conditioning on both the user’s question and the retrieved supporting text. To improve the factual grounding and coherence of the responses, we formatted inputs using LangChain’s prompt construction tools, which allowed us to maintain consistency in how context and instructions are presented to the model.</w:t>
      </w:r>
    </w:p>
    <w:p w:rsidR="00000000" w:rsidDel="00000000" w:rsidP="00000000" w:rsidRDefault="00000000" w:rsidRPr="00000000" w14:paraId="00000017">
      <w:pPr>
        <w:widowControl w:val="0"/>
        <w:spacing w:after="240" w:before="240" w:line="276"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By decoupling the retrieval and generation steps, our architecture maintains flexibility and interpretability. We are able to trace each generated answer back to the specific document segments it was based on, which is particularly useful for debugging, evaluation, and future enhancements. This modular structure also allows for easy replacement or upgrading of components—for example, experimenting with alternative retrievers, embedding models, or LLMs—without overhauling the entire pipeline. Overall, the RAG-based architecture provides a scalable and effective foundation for interactive, content-aware Q&amp;A systems built on domain-specific information.</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18">
      <w:pPr>
        <w:widowControl w:val="0"/>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pipeline</w:t>
      </w:r>
    </w:p>
    <w:p w:rsidR="00000000" w:rsidDel="00000000" w:rsidP="00000000" w:rsidRDefault="00000000" w:rsidRPr="00000000" w14:paraId="00000019">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our RAG-based chatbot followed a structured pipeline, integrating data preprocessing, semantic retrieval, and language generation into a functional, interactive system. The entire workflow was implemented in Python using a combination of established libraries and tools.</w:t>
      </w:r>
    </w:p>
    <w:p w:rsidR="00000000" w:rsidDel="00000000" w:rsidP="00000000" w:rsidRDefault="00000000" w:rsidRPr="00000000" w14:paraId="0000001A">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by extracting raw HTML content downloaded via SiteSucker. This content was cleaned using BeautifulSoup, where we removed layout-related elements such as navigation bars, footers, and scripts, retaining only the visible, meaningful text. Each webpage was then segmented into logical chunks—usually at paragraph or header levels—and annotated with metadata based on file path and section (e.g., “admissions &gt; deadlines”).</w:t>
      </w:r>
    </w:p>
    <w:p w:rsidR="00000000" w:rsidDel="00000000" w:rsidP="00000000" w:rsidRDefault="00000000" w:rsidRPr="00000000" w14:paraId="0000001B">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involved embedding the text chunks using a Hugging Face sentence transformer model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sz w:val="24"/>
          <w:szCs w:val="24"/>
          <w:rtl w:val="0"/>
        </w:rPr>
        <w:t xml:space="preserve">), which converts each chunk into a high-dimensional vector. These vectors were stored in ChromaDB, an open-source vector database optimized for fast similarity search. This enabled semantic retrieval of the most relevant chunks in response to a user query.</w:t>
      </w:r>
    </w:p>
    <w:p w:rsidR="00000000" w:rsidDel="00000000" w:rsidP="00000000" w:rsidRDefault="00000000" w:rsidRPr="00000000" w14:paraId="0000001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steps in the pipeline included:</w:t>
      </w:r>
    </w:p>
    <w:p w:rsidR="00000000" w:rsidDel="00000000" w:rsidP="00000000" w:rsidRDefault="00000000" w:rsidRPr="00000000" w14:paraId="0000001D">
      <w:pPr>
        <w:widowControl w:val="0"/>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generation: using pre-trained transformer models.</w:t>
        <w:br w:type="textWrapping"/>
      </w:r>
    </w:p>
    <w:p w:rsidR="00000000" w:rsidDel="00000000" w:rsidP="00000000" w:rsidRDefault="00000000" w:rsidRPr="00000000" w14:paraId="0000001E">
      <w:pPr>
        <w:widowControl w:val="0"/>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storage and retrieval: via ChromaDB with cosine similarity.</w:t>
        <w:br w:type="textWrapping"/>
      </w:r>
    </w:p>
    <w:p w:rsidR="00000000" w:rsidDel="00000000" w:rsidP="00000000" w:rsidRDefault="00000000" w:rsidRPr="00000000" w14:paraId="0000001F">
      <w:pPr>
        <w:widowControl w:val="0"/>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Top-k selection: returning the most semantically similar document chunks.</w:t>
        <w:br w:type="textWrapping"/>
      </w:r>
    </w:p>
    <w:p w:rsidR="00000000" w:rsidDel="00000000" w:rsidP="00000000" w:rsidRDefault="00000000" w:rsidRPr="00000000" w14:paraId="00000020">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query submitted by a user, we generated an embedding and retrieved the top-k related text segments from ChromaDB. These were passed, along with the original question, to OpenAI’s Chat model using LangChain’s </w:t>
      </w:r>
      <w:r w:rsidDel="00000000" w:rsidR="00000000" w:rsidRPr="00000000">
        <w:rPr>
          <w:rFonts w:ascii="Times New Roman" w:cs="Times New Roman" w:eastAsia="Times New Roman" w:hAnsi="Times New Roman"/>
          <w:sz w:val="24"/>
          <w:szCs w:val="24"/>
          <w:rtl w:val="0"/>
        </w:rPr>
        <w:t xml:space="preserve">RetrievalQA.from_chain_type</w:t>
      </w:r>
      <w:r w:rsidDel="00000000" w:rsidR="00000000" w:rsidRPr="00000000">
        <w:rPr>
          <w:rFonts w:ascii="Times New Roman" w:cs="Times New Roman" w:eastAsia="Times New Roman" w:hAnsi="Times New Roman"/>
          <w:sz w:val="24"/>
          <w:szCs w:val="24"/>
          <w:rtl w:val="0"/>
        </w:rPr>
        <w:t xml:space="preserve"> wrapper. This component orchestrated prompt formatting and response generation, ensuring that answers were grounded in the retrieved context.</w:t>
      </w:r>
    </w:p>
    <w:p w:rsidR="00000000" w:rsidDel="00000000" w:rsidP="00000000" w:rsidRDefault="00000000" w:rsidRPr="00000000" w14:paraId="00000021">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was deployed through a Streamlit interface, allowing users to ask questions interactively and receive instant, relevant answers. This full-stack implementation allowed us to validate and demonstrate the complete RAG pipeline in action,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 raw HTML files to an intelligent, domain-specific conversational assistant</w:t>
      </w:r>
    </w:p>
    <w:p w:rsidR="00000000" w:rsidDel="00000000" w:rsidP="00000000" w:rsidRDefault="00000000" w:rsidRPr="00000000" w14:paraId="00000022">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widowControl w:val="0"/>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metrics</w:t>
      </w:r>
    </w:p>
    <w:p w:rsidR="00000000" w:rsidDel="00000000" w:rsidP="00000000" w:rsidRDefault="00000000" w:rsidRPr="00000000" w14:paraId="00000024">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our RAG-based chatbot, we adopted a two-tiered approach focusing on both the retrieval and generation stages of the system. For retrieval evaluation, we examined how accurately the system identified relevant text chunks from the knowledge base in response to user queries. This was done by comparing the retrieved results against manually defined expectations for each query, assessing how many of the top-k documents were truly relevant. The results indicated a Precision@5 of 0.56 and a Recall@5 of 0.745, reflecting moderate success in bringing back useful context. Additionally, the Mean Reciprocal Rank (MRR) was 0.767, suggesting that relevant chunks typically appeared early in the list. The Mean Average Precision (MAP) was also calculated at 0.56, providing a holistic view of retrieval consistency across queries.</w:t>
      </w:r>
    </w:p>
    <w:p w:rsidR="00000000" w:rsidDel="00000000" w:rsidP="00000000" w:rsidRDefault="00000000" w:rsidRPr="00000000" w14:paraId="00000025">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generative component, we measured how well the language model’s answers aligned with reference answers that were manually crafted for evaluation. Instead of relying solely on keyword overlap, we computed semantic similarity using Sentence-BERT embeddings. This allowed us to evaluate how closely the generated response matched the intended meaning. The system achieved an average semantic similarity score of 0.64, indicating a generally acceptable alignment between the generated answers and the reference content, though occasional mismatches were observed when the retriever returned semantically adjacent but non-specific chunks.</w:t>
      </w:r>
    </w:p>
    <w:p w:rsidR="00000000" w:rsidDel="00000000" w:rsidP="00000000" w:rsidRDefault="00000000" w:rsidRPr="00000000" w14:paraId="00000026">
      <w:pPr>
        <w:widowControl w:val="0"/>
        <w:spacing w:after="240" w:before="240" w:line="276"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Together, these evaluation metrics provided a comprehensive picture of system performance. While the results were promising, they also highlighted areas for improvement, particularly in fine-tuning retrieval relevance and grounding the generated text more precisely in the retrieved information.</w:t>
      </w:r>
      <w:r w:rsidDel="00000000" w:rsidR="00000000" w:rsidRPr="00000000">
        <w:rPr>
          <w:rtl w:val="0"/>
        </w:rPr>
      </w:r>
    </w:p>
    <w:p w:rsidR="00000000" w:rsidDel="00000000" w:rsidP="00000000" w:rsidRDefault="00000000" w:rsidRPr="00000000" w14:paraId="00000027">
      <w:pPr>
        <w:widowControl w:val="0"/>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w:t>
      </w:r>
    </w:p>
    <w:p w:rsidR="00000000" w:rsidDel="00000000" w:rsidP="00000000" w:rsidRDefault="00000000" w:rsidRPr="00000000" w14:paraId="00000028">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implementation of the RAG-based system presented several significant technical and methodological challenges that required careful consideration and strategic solutions.</w:t>
      </w:r>
    </w:p>
    <w:p w:rsidR="00000000" w:rsidDel="00000000" w:rsidP="00000000" w:rsidRDefault="00000000" w:rsidRPr="00000000" w14:paraId="00000029">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emerged as a primary concern during the preprocessing phase. Raw website content contained substantial noise, including navigation menus, footer links, sidebars, and other non-informational elements that could negatively impact retrieval performance. The scraped content exhibited inconsistent formatting across different pages, varying content structures, and embedded HTML elements that required systematic cleaning and normalization to preserve meaningful information while removing irrelevant data.</w:t>
      </w:r>
    </w:p>
    <w:p w:rsidR="00000000" w:rsidDel="00000000" w:rsidP="00000000" w:rsidRDefault="00000000" w:rsidRPr="00000000" w14:paraId="0000002A">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chunking presented complex trade-offs between information granularity and semantic coherence. Chunking long documents into smaller segments risks breaking semantic continuity, potentially fragmenting related concepts across different chunks. Conversely, maintaining larger chunks may dilute the precision of retrieval mechanisms. Establishing appropriate chunk overlap parameters proved challenging, as excessive overlap could impact system performance while insufficient overlap might lose contextual relationships between adjacent content sections.</w:t>
      </w:r>
    </w:p>
    <w:p w:rsidR="00000000" w:rsidDel="00000000" w:rsidP="00000000" w:rsidRDefault="00000000" w:rsidRPr="00000000" w14:paraId="0000002B">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embedding-based retrieval system occasionally matched user queries with semantically related but contextually irrelevant chunks, highlighting fundamental limitations of pure embedding-based approaches. This semantic drift phenomenon became particularly evident when users posed specific questions requiring precise factual information, but the system retrieved conceptually similar yet factually incorrect content. This challenge underscored the inherent limitations of embedding-only retrieval mechanisms in distinguishing between semantic similarity and contextual relevance.</w:t>
      </w:r>
    </w:p>
    <w:p w:rsidR="00000000" w:rsidDel="00000000" w:rsidP="00000000" w:rsidRDefault="00000000" w:rsidRPr="00000000" w14:paraId="0000002C">
      <w:pPr>
        <w:widowControl w:val="0"/>
        <w:spacing w:after="240" w:before="240" w:line="276"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System latency presented ongoing performance challenges, as real-time query processing requires both retrieval and generation operations for each user interaction. The computational overhead of embedding similarity searches, particularly when working with large document collections, combined with the processing time required for language model generation, occasionally resulted in response delays that could impact user experience and system adop</w:t>
      </w:r>
      <w:r w:rsidDel="00000000" w:rsidR="00000000" w:rsidRPr="00000000">
        <w:rPr>
          <w:rFonts w:ascii="Times New Roman" w:cs="Times New Roman" w:eastAsia="Times New Roman" w:hAnsi="Times New Roman"/>
          <w:b w:val="1"/>
          <w:sz w:val="24"/>
          <w:szCs w:val="24"/>
          <w:rtl w:val="0"/>
        </w:rPr>
        <w:t xml:space="preserve">tion.</w:t>
      </w:r>
    </w:p>
    <w:p w:rsidR="00000000" w:rsidDel="00000000" w:rsidP="00000000" w:rsidRDefault="00000000" w:rsidRPr="00000000" w14:paraId="0000002D">
      <w:pPr>
        <w:widowControl w:val="0"/>
        <w:spacing w:after="240" w:before="240" w:line="276"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widowControl w:val="0"/>
        <w:numPr>
          <w:ilvl w:val="0"/>
          <w:numId w:val="1"/>
        </w:numPr>
        <w:spacing w:line="276"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Future work</w:t>
      </w:r>
    </w:p>
    <w:p w:rsidR="00000000" w:rsidDel="00000000" w:rsidP="00000000" w:rsidRDefault="00000000" w:rsidRPr="00000000" w14:paraId="0000002F">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promising directions for system enhancement and optimization have been identified based on the challenges encountered during development and evaluation.</w:t>
      </w:r>
    </w:p>
    <w:p w:rsidR="00000000" w:rsidDel="00000000" w:rsidP="00000000" w:rsidRDefault="00000000" w:rsidRPr="00000000" w14:paraId="00000030">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text segmentation approaches utilizing natural language processing libraries such as spaCy or NLTK will enable semantic boundary detection, allowing the system to split documents based on linguistic structures like sentence boundaries or paragraph breaks rather than arbitrary character limits. This approach will help maintain contextual coherence while ensuring that related information remains grouped within individual chunks, potentially improving both retrieval accuracy and response quality.</w:t>
      </w:r>
    </w:p>
    <w:p w:rsidR="00000000" w:rsidDel="00000000" w:rsidP="00000000" w:rsidRDefault="00000000" w:rsidRPr="00000000" w14:paraId="00000031">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model hallucination and improving response reliability represents a critical area for future development. This includes implementing robust grounding mechanisms through prompt engineering strategies that explicitly encourage source citation and fact verification, as well as developing post-processing validation steps that cross-reference generated responses against retrieved documents. Confidence scoring mechanisms will help the system identify when it lacks sufficient information to provide accurate responses.</w:t>
      </w:r>
    </w:p>
    <w:p w:rsidR="00000000" w:rsidDel="00000000" w:rsidP="00000000" w:rsidRDefault="00000000" w:rsidRPr="00000000" w14:paraId="00000032">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multiple retrieval approaches offers significant potential for improving system performance. By combining vector-based semantic search with traditional keyword-based retrieval methods, the system can leverage the strengths of both approaches, utilizing semantic understanding from embeddings alongside precise term matching from keyword search. This hybrid mechanism is expected to enhance both recall and precision, particularly for queries requiring specific factual information.</w:t>
      </w:r>
    </w:p>
    <w:p w:rsidR="00000000" w:rsidDel="00000000" w:rsidP="00000000" w:rsidRDefault="00000000" w:rsidRPr="00000000" w14:paraId="00000033">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the knowledge base beyond basic program information will significantly improve the system's utility for diverse user groups. Future data collection efforts will incorporate additional information sources including course syllabi, faculty research publications, student evaluations, course feedback, and detailed program outcomes data. This expanded dataset will enable the system to provide more comprehensive assistance, particularly for current enrollees seeking specific academic guidance and support.</w:t>
      </w:r>
    </w:p>
    <w:p w:rsidR="00000000" w:rsidDel="00000000" w:rsidP="00000000" w:rsidRDefault="00000000" w:rsidRPr="00000000" w14:paraId="00000034">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