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83" w:lineRule="auto"/>
        <w:jc w:val="left"/>
      </w:pPr>
      <w:r>
        <w:rPr>
          <w:rFonts w:ascii="Arial" w:hAnsi="Arial"/>
          <w:b/>
          <w:i w:val="0"/>
          <w:color w:val="2D713D"/>
          <w:sz w:val="19"/>
        </w:rPr>
        <w:t>BONUS · ADVANCED USERS ONLY</w:t>
      </w:r>
    </w:p>
    <w:p>
      <w:pPr>
        <w:keepNext w:val="0"/>
        <w:spacing w:before="0" w:after="80" w:line="283" w:lineRule="auto"/>
        <w:jc w:val="left"/>
      </w:pPr>
      <w:r>
        <w:rPr>
          <w:rFonts w:ascii="Arial" w:hAnsi="Arial"/>
          <w:b/>
          <w:i w:val="0"/>
          <w:color w:val="103323"/>
          <w:sz w:val="48"/>
        </w:rPr>
        <w:t>Kairali capability + trainer skill guide</w:t>
      </w:r>
    </w:p>
    <w:p>
      <w:pPr>
        <w:keepNext w:val="0"/>
        <w:spacing w:before="0" w:after="240" w:line="283" w:lineRule="auto"/>
        <w:jc w:val="left"/>
      </w:pPr>
      <w:r>
        <w:rPr>
          <w:rFonts w:ascii="Arial" w:hAnsi="Arial"/>
          <w:b w:val="0"/>
          <w:i w:val="0"/>
          <w:color w:val="5D7469"/>
          <w:sz w:val="24"/>
        </w:rPr>
        <w:t>Choose the smallest approved AI stack that can prove your role use case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BOUNDARY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26-slide beginner deck remains command-free. Ambuj hands out this guide only after advanced slide 4, once non-volunteers have left.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NOT A CHECKLIST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 large inventory is not readiness. Connected, configured, authorised and proven are four different states.</w:t>
            </w:r>
          </w:p>
        </w:tc>
      </w:tr>
    </w:tbl>
    <w:p>
      <w:pPr>
        <w:spacing w:after="80"/>
      </w:pPr>
    </w:p>
    <w:p>
      <w:pPr>
        <w:keepNext/>
        <w:spacing w:before="160" w:after="120" w:line="283" w:lineRule="auto"/>
        <w:jc w:val="left"/>
      </w:pPr>
      <w:r>
        <w:rPr>
          <w:rFonts w:ascii="Arial" w:hAnsi="Arial"/>
          <w:b/>
          <w:i w:val="0"/>
          <w:color w:val="103323"/>
          <w:sz w:val="34"/>
        </w:rPr>
        <w:t>Four layers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50"/>
        <w:gridCol w:w="381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365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it provides</w:t>
            </w:r>
          </w:p>
        </w:tc>
        <w:tc>
          <w:tcPr>
            <w:tcW w:type="dxa" w:w="381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DONE WHEN</w:t>
            </w:r>
          </w:p>
        </w:tc>
      </w:tr>
      <w:tr>
        <w:tc>
          <w:tcPr>
            <w:tcW w:type="dxa" w:w="190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App / connector</w:t>
            </w:r>
          </w:p>
        </w:tc>
        <w:tc>
          <w:tcPr>
            <w:tcW w:type="dxa" w:w="365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Approved account and data context.</w:t>
            </w:r>
          </w:p>
        </w:tc>
        <w:tc>
          <w:tcPr>
            <w:tcW w:type="dxa" w:w="381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Correct company account; expected read/write boundary is visible.</w:t>
            </w:r>
          </w:p>
        </w:tc>
      </w:tr>
      <w:tr>
        <w:tc>
          <w:tcPr>
            <w:tcW w:type="dxa" w:w="190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Skill</w:t>
            </w:r>
          </w:p>
        </w:tc>
        <w:tc>
          <w:tcPr>
            <w:tcW w:type="dxa" w:w="365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Reusable judgment, rules and workflow.</w:t>
            </w:r>
          </w:p>
        </w:tc>
        <w:tc>
          <w:tcPr>
            <w:tcW w:type="dxa" w:w="381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The right reference loads and the output follows its contract.</w:t>
            </w:r>
          </w:p>
        </w:tc>
      </w:tr>
      <w:tr>
        <w:tc>
          <w:tcPr>
            <w:tcW w:type="dxa" w:w="1900"/>
            <w:shd w:fill="E3EE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MCP tool</w:t>
            </w:r>
          </w:p>
        </w:tc>
        <w:tc>
          <w:tcPr>
            <w:tcW w:type="dxa" w:w="3650"/>
            <w:shd w:fill="E3EE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live tool/action surface.</w:t>
            </w:r>
          </w:p>
        </w:tc>
        <w:tc>
          <w:tcPr>
            <w:tcW w:type="dxa" w:w="3810"/>
            <w:shd w:fill="E3EE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 bounded read or approved action succeeds with least privilege.</w:t>
            </w:r>
          </w:p>
        </w:tc>
      </w:tr>
      <w:tr>
        <w:tc>
          <w:tcPr>
            <w:tcW w:type="dxa" w:w="1900"/>
            <w:shd w:fill="F4DDC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CLI</w:t>
            </w:r>
          </w:p>
        </w:tc>
        <w:tc>
          <w:tcPr>
            <w:tcW w:type="dxa" w:w="3650"/>
            <w:shd w:fill="F4DDC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Direct command-line cockpit.</w:t>
            </w:r>
          </w:p>
        </w:tc>
        <w:tc>
          <w:tcPr>
            <w:tcW w:type="dxa" w:w="3810"/>
            <w:shd w:fill="F4DDC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It opens in the exact project and reads the same operating state.</w:t>
            </w:r>
          </w:p>
        </w:tc>
      </w:tr>
    </w:tbl>
    <w:p>
      <w:pPr>
        <w:spacing w:after="100"/>
      </w:pPr>
    </w:p>
    <w:p>
      <w:pPr>
        <w:keepNext/>
        <w:spacing w:before="80" w:after="80" w:line="283" w:lineRule="auto"/>
        <w:jc w:val="left"/>
      </w:pPr>
      <w:r>
        <w:rPr>
          <w:rFonts w:ascii="Arial" w:hAnsi="Arial"/>
          <w:b/>
          <w:i w:val="0"/>
          <w:color w:val="103323"/>
          <w:sz w:val="25"/>
        </w:rPr>
        <w:t>Decision ladder</w:t>
      </w:r>
    </w:p>
    <w:p>
      <w:pPr>
        <w:pStyle w:val="ListNumber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Name the job and exact artifact/data the role needs.</w:t>
      </w:r>
    </w:p>
    <w:p>
      <w:pPr>
        <w:pStyle w:val="ListNumber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Use an approved company account and the correct project.</w:t>
      </w:r>
    </w:p>
    <w:p>
      <w:pPr>
        <w:pStyle w:val="ListNumber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Choose the smallest layer that can do the job.</w:t>
      </w:r>
    </w:p>
    <w:p>
      <w:pPr>
        <w:pStyle w:val="ListNumber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Test one bounded use case and show DONE WHEN proof.</w:t>
      </w:r>
    </w:p>
    <w:p>
      <w:pPr>
        <w:pStyle w:val="ListNumber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Keep, configure or remove the capability based on evidence.</w:t>
      </w:r>
    </w:p>
    <w:p>
      <w:r>
        <w:br w:type="page"/>
      </w:r>
    </w:p>
    <w:p>
      <w:pPr>
        <w:keepNext w:val="0"/>
        <w:spacing w:before="0" w:after="80" w:line="283" w:lineRule="auto"/>
        <w:jc w:val="left"/>
      </w:pPr>
      <w:r>
        <w:rPr>
          <w:rFonts w:ascii="Arial" w:hAnsi="Arial"/>
          <w:b/>
          <w:i w:val="0"/>
          <w:color w:val="2D713D"/>
          <w:sz w:val="19"/>
        </w:rPr>
        <w:t>ADVANCED BASELINE</w:t>
      </w:r>
    </w:p>
    <w:p>
      <w:pPr>
        <w:keepNext w:val="0"/>
        <w:spacing w:before="0" w:after="160" w:line="283" w:lineRule="auto"/>
        <w:jc w:val="left"/>
      </w:pPr>
      <w:r>
        <w:rPr>
          <w:rFonts w:ascii="Arial" w:hAnsi="Arial"/>
          <w:b/>
          <w:i w:val="0"/>
          <w:color w:val="103323"/>
          <w:sz w:val="44"/>
        </w:rPr>
        <w:t>Must-have, suggested and role-specific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MUST HAVE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Approved company account + exact project; Codex CLI + Git; Ask-for-approval permissions; Setup Helper recovery; one role use case with visible proof.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SHARED WORK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Use GitHub Desktop and kairali-digital/kairali-ai-operations. A standalone local project does not require GitHub.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SUGGESTED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Existing approved Claude Code seat for independent plan-mode challenge. gitleaks + lefthook per important repo. mise per active repo. GitHub CLI only if the role needs approved GitHub commands.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PRODUCTION ONLY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Sentry only after a live application is instrumented and its DSN, source maps and environments are configured. Installed alone proves nothing.</w:t>
            </w:r>
          </w:p>
        </w:tc>
      </w:tr>
    </w:tbl>
    <w:p>
      <w:pPr>
        <w:spacing w:after="80"/>
      </w:pPr>
    </w:p>
    <w:p>
      <w:pPr>
        <w:keepNext/>
        <w:spacing w:before="160" w:after="120" w:line="283" w:lineRule="auto"/>
        <w:jc w:val="left"/>
      </w:pPr>
      <w:r>
        <w:rPr>
          <w:rFonts w:ascii="Arial" w:hAnsi="Arial"/>
          <w:b/>
          <w:i w:val="0"/>
          <w:color w:val="103323"/>
          <w:sz w:val="34"/>
        </w:rPr>
        <w:t>Role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200"/>
        <w:gridCol w:w="42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Lane</w:t>
            </w:r>
          </w:p>
        </w:tc>
        <w:tc>
          <w:tcPr>
            <w:tcW w:type="dxa" w:w="320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Start with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Add when proven</w:t>
            </w:r>
          </w:p>
        </w:tc>
      </w:tr>
      <w:tr>
        <w:tc>
          <w:tcPr>
            <w:tcW w:type="dxa" w:w="190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Operations + documents</w:t>
            </w:r>
          </w:p>
        </w:tc>
        <w:tc>
          <w:tcPr>
            <w:tcW w:type="dxa" w:w="320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Drive, Gmail, Docs, Sheets, Slides</w:t>
            </w:r>
          </w:p>
        </w:tc>
        <w:tc>
          <w:tcPr>
            <w:tcW w:type="dxa" w:w="426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Documents/PDF/presentations/spreadsheets skills; Calendar only if role-needed.</w:t>
            </w:r>
          </w:p>
        </w:tc>
      </w:tr>
      <w:tr>
        <w:tc>
          <w:tcPr>
            <w:tcW w:type="dxa" w:w="190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Sales + marketing</w:t>
            </w:r>
          </w:p>
        </w:tc>
        <w:tc>
          <w:tcPr>
            <w:tcW w:type="dxa" w:w="320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Approved CRM/data + Drive</w:t>
            </w:r>
          </w:p>
        </w:tc>
        <w:tc>
          <w:tcPr>
            <w:tcW w:type="dxa" w:w="426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Kairali Akshar and Rahul skills; browser/design only for real deliverables.</w:t>
            </w:r>
          </w:p>
        </w:tc>
      </w:tr>
      <w:tr>
        <w:tc>
          <w:tcPr>
            <w:tcW w:type="dxa" w:w="1900"/>
            <w:shd w:fill="E3EE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Web + Shopify</w:t>
            </w:r>
          </w:p>
        </w:tc>
        <w:tc>
          <w:tcPr>
            <w:tcW w:type="dxa" w:w="3200"/>
            <w:shd w:fill="E3EE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GitHub + approved repository</w:t>
            </w:r>
          </w:p>
        </w:tc>
        <w:tc>
          <w:tcPr>
            <w:tcW w:type="dxa" w:w="4260"/>
            <w:shd w:fill="E3EE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Vercel, Shopify, browser QA, Playwright, Next.js/Cloudflare tools; Sentry after instrumentation.</w:t>
            </w:r>
          </w:p>
        </w:tc>
      </w:tr>
      <w:tr>
        <w:tc>
          <w:tcPr>
            <w:tcW w:type="dxa" w:w="1900"/>
            <w:shd w:fill="F4DDC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FMS + data</w:t>
            </w:r>
          </w:p>
        </w:tc>
        <w:tc>
          <w:tcPr>
            <w:tcW w:type="dxa" w:w="3200"/>
            <w:shd w:fill="F4DDC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Sheets/Excel + Drive</w:t>
            </w:r>
          </w:p>
        </w:tc>
        <w:tc>
          <w:tcPr>
            <w:tcW w:type="dxa" w:w="4260"/>
            <w:shd w:fill="F4DDC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Spreadsheet tooling with exact rows, write boundary, batch cap and recovery proof.</w:t>
            </w:r>
          </w:p>
        </w:tc>
      </w:tr>
    </w:tbl>
    <w:p>
      <w:pPr>
        <w:spacing w:after="1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DO NOT MASS-INSTALL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Docker, another AI IDE, every MCP, or every connector is not a default staff requirement. Authenticate/remove stale connectors rather than counting them as readiness.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 w:val="0"/>
        <w:spacing w:before="0" w:after="80" w:line="283" w:lineRule="auto"/>
        <w:jc w:val="left"/>
      </w:pPr>
      <w:r>
        <w:rPr>
          <w:rFonts w:ascii="Arial" w:hAnsi="Arial"/>
          <w:b/>
          <w:i w:val="0"/>
          <w:color w:val="103323"/>
          <w:sz w:val="44"/>
        </w:rPr>
        <w:t>Kairali Akshar Marketing Science</w:t>
      </w:r>
    </w:p>
    <w:p>
      <w:pPr>
        <w:keepNext w:val="0"/>
        <w:spacing w:before="0" w:after="200" w:line="283" w:lineRule="auto"/>
        <w:jc w:val="left"/>
      </w:pPr>
      <w:r>
        <w:rPr>
          <w:rFonts w:ascii="Arial" w:hAnsi="Arial"/>
          <w:b w:val="0"/>
          <w:i w:val="0"/>
          <w:color w:val="5D7469"/>
          <w:sz w:val="24"/>
        </w:rPr>
        <w:t>Buyer insight → ethical message → ship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Mode</w:t>
            </w:r>
          </w:p>
        </w:tc>
        <w:tc>
          <w:tcPr>
            <w:tcW w:type="dxa" w:w="380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Use it for</w:t>
            </w:r>
          </w:p>
        </w:tc>
        <w:tc>
          <w:tcPr>
            <w:tcW w:type="dxa" w:w="376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Required discipline</w:t>
            </w:r>
          </w:p>
        </w:tc>
      </w:tr>
      <w:tr>
        <w:tc>
          <w:tcPr>
            <w:tcW w:type="dxa" w:w="180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UNDERSTAND</w:t>
            </w:r>
          </w:p>
        </w:tc>
        <w:tc>
          <w:tcPr>
            <w:tcW w:type="dxa" w:w="380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MoA, NDFF, buyer journey and evidence gaps.</w:t>
            </w:r>
          </w:p>
        </w:tc>
        <w:tc>
          <w:tcPr>
            <w:tcW w:type="dxa" w:w="376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Never invent secret desires or customer language.</w:t>
            </w:r>
          </w:p>
        </w:tc>
      </w:tr>
      <w:tr>
        <w:tc>
          <w:tcPr>
            <w:tcW w:type="dxa" w:w="180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CREATE</w:t>
            </w:r>
          </w:p>
        </w:tc>
        <w:tc>
          <w:tcPr>
            <w:tcW w:type="dxa" w:w="380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MCB, ARC, KIT, educational content or an approved offer presentation.</w:t>
            </w:r>
          </w:p>
        </w:tc>
        <w:tc>
          <w:tcPr>
            <w:tcW w:type="dxa" w:w="376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Up to three directions; label evidence, job, emotion, CTA and risk.</w:t>
            </w:r>
          </w:p>
        </w:tc>
      </w:tr>
      <w:tr>
        <w:tc>
          <w:tcPr>
            <w:tcW w:type="dxa" w:w="1800"/>
            <w:shd w:fill="E3EE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REVIEW</w:t>
            </w:r>
          </w:p>
        </w:tc>
        <w:tc>
          <w:tcPr>
            <w:tcW w:type="dxa" w:w="3800"/>
            <w:shd w:fill="E3EE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Claims, value fulfilment, sequence, ethics and CTA authority.</w:t>
            </w:r>
          </w:p>
        </w:tc>
        <w:tc>
          <w:tcPr>
            <w:tcW w:type="dxa" w:w="3760"/>
            <w:shd w:fill="E3EE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Return READY, REVISE or BLOCKED plus one next action.</w:t>
            </w:r>
          </w:p>
        </w:tc>
      </w:tr>
    </w:tbl>
    <w:p>
      <w:pPr>
        <w:spacing w:after="1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MCB CORRECTION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MCB = Mass Control Bait. The original Drive class-notes PDF uses “Bait”; “Mass Control Bed” in a later derived extraction is a transcription error.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KEEP SEPARATE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GO sales/education: Real Problem → Permanent Solution → Case Studies → Installation. Presentation-content workflow: Authority Building → Transformational Content → Decision Tension → CTA/IRO.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BLOCK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Unsupported medical/certification/legal claims, price/discount/guarantee, artificial urgency, publication, access or spend remain with named owners and Gate 0.</w:t>
            </w:r>
          </w:p>
        </w:tc>
      </w:tr>
    </w:tbl>
    <w:p>
      <w:pPr>
        <w:spacing w:after="80"/>
      </w:pPr>
    </w:p>
    <w:p>
      <w:pPr>
        <w:keepNext/>
        <w:spacing w:before="120" w:after="80" w:line="283" w:lineRule="auto"/>
        <w:jc w:val="left"/>
      </w:pPr>
      <w:r>
        <w:rPr>
          <w:rFonts w:ascii="Arial" w:hAnsi="Arial"/>
          <w:b/>
          <w:i w:val="0"/>
          <w:color w:val="103323"/>
          <w:sz w:val="25"/>
        </w:rPr>
        <w:t>Prompt to paste in Codex or Claude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pPr>
              <w:spacing w:before="40" w:after="40" w:line="269" w:lineRule="auto"/>
            </w:pPr>
            <w:r>
              <w:rPr>
                <w:rFonts w:ascii="Courier New" w:hAnsi="Courier New"/>
                <w:b w:val="0"/>
                <w:i w:val="0"/>
                <w:color w:val="F2C14E"/>
                <w:sz w:val="16"/>
              </w:rPr>
              <w:t>Use the kairali-akshar-marketing-science skill. REVIEW this exact marketing artifact for [business / audience / channel]. Use only the attached approved facts and proof. Identify missing buyer evidence, correct any MCB terminology, keep the two Four-Phase models separate, block Gate 0, and return: verdict; evidence used; framework choice; findings; ship gate; one next action.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keepNext w:val="0"/>
        <w:spacing w:before="0" w:after="80" w:line="283" w:lineRule="auto"/>
        <w:jc w:val="left"/>
      </w:pPr>
      <w:r>
        <w:rPr>
          <w:rFonts w:ascii="Arial" w:hAnsi="Arial"/>
          <w:b/>
          <w:i w:val="0"/>
          <w:color w:val="103323"/>
          <w:sz w:val="44"/>
        </w:rPr>
        <w:t>Kairali Rahul Sales System</w:t>
      </w:r>
    </w:p>
    <w:p>
      <w:pPr>
        <w:keepNext w:val="0"/>
        <w:spacing w:before="0" w:after="200" w:line="283" w:lineRule="auto"/>
        <w:jc w:val="left"/>
      </w:pPr>
      <w:r>
        <w:rPr>
          <w:rFonts w:ascii="Arial" w:hAnsi="Arial"/>
          <w:b w:val="0"/>
          <w:i w:val="0"/>
          <w:color w:val="5D7469"/>
          <w:sz w:val="24"/>
        </w:rPr>
        <w:t>Observe → map → pilot →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Mode</w:t>
            </w:r>
          </w:p>
        </w:tc>
        <w:tc>
          <w:tcPr>
            <w:tcW w:type="dxa" w:w="380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Use it for</w:t>
            </w:r>
          </w:p>
        </w:tc>
        <w:tc>
          <w:tcPr>
            <w:tcW w:type="dxa" w:w="376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Required discipline</w:t>
            </w:r>
          </w:p>
        </w:tc>
      </w:tr>
      <w:tr>
        <w:tc>
          <w:tcPr>
            <w:tcW w:type="dxa" w:w="180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MAP</w:t>
            </w:r>
          </w:p>
        </w:tc>
        <w:tc>
          <w:tcPr>
            <w:tcW w:type="dxa" w:w="380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NBD/CRR, stages, roles, handoffs and proof.</w:t>
            </w:r>
          </w:p>
        </w:tc>
        <w:tc>
          <w:tcPr>
            <w:tcW w:type="dxa" w:w="376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Describe actual work; mark unsupported fields UNKNOWN.</w:t>
            </w:r>
          </w:p>
        </w:tc>
      </w:tr>
      <w:tr>
        <w:tc>
          <w:tcPr>
            <w:tcW w:type="dxa" w:w="180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DIAGNOSE</w:t>
            </w:r>
          </w:p>
        </w:tc>
        <w:tc>
          <w:tcPr>
            <w:tcW w:type="dxa" w:w="380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Leakage, overload, role ambiguity, data and coaching gaps.</w:t>
            </w:r>
          </w:p>
        </w:tc>
        <w:tc>
          <w:tcPr>
            <w:tcW w:type="dxa" w:w="376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No invented ratios, targets, staffing or conversion uplift.</w:t>
            </w:r>
          </w:p>
        </w:tc>
      </w:tr>
      <w:tr>
        <w:tc>
          <w:tcPr>
            <w:tcW w:type="dxa" w:w="1800"/>
            <w:shd w:fill="E3EE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DESIGN / REVIEW</w:t>
            </w:r>
          </w:p>
        </w:tc>
        <w:tc>
          <w:tcPr>
            <w:tcW w:type="dxa" w:w="3800"/>
            <w:shd w:fill="E3EE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One bounded pilot, MIS/review loop or system challenge.</w:t>
            </w:r>
          </w:p>
        </w:tc>
        <w:tc>
          <w:tcPr>
            <w:tcW w:type="dxa" w:w="3760"/>
            <w:shd w:fill="E3EE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Preserve SPIN; owner decides duration, people, policy and scale.</w:t>
            </w:r>
          </w:p>
        </w:tc>
      </w:tr>
    </w:tbl>
    <w:p>
      <w:pPr>
        <w:spacing w:after="1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SPIN STAYS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Situation → Problem → Implication → Need-payoff remains Kairali's live discovery spine. The customer’s words, next step, owner and date become evidence.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DIVISION OF LABOUR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Use it as a diagnostic: distinguish selling judgment from repeatable coordination and sales operations. It is not automatic permission to reorganise or hire.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SOURCE LIMIT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Week 12 is absent from the supplied Rahul weekly ZIP. Source ratios and manufacturing/distribution patterns are not Kairali baselines.</w:t>
            </w:r>
          </w:p>
        </w:tc>
      </w:tr>
    </w:tbl>
    <w:p>
      <w:pPr>
        <w:spacing w:after="80"/>
      </w:pPr>
    </w:p>
    <w:p>
      <w:pPr>
        <w:keepNext/>
        <w:spacing w:before="120" w:after="80" w:line="283" w:lineRule="auto"/>
        <w:jc w:val="left"/>
      </w:pPr>
      <w:r>
        <w:rPr>
          <w:rFonts w:ascii="Arial" w:hAnsi="Arial"/>
          <w:b/>
          <w:i w:val="0"/>
          <w:color w:val="103323"/>
          <w:sz w:val="25"/>
        </w:rPr>
        <w:t>Prompt to paste in Codex or Claude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pPr>
              <w:spacing w:before="40" w:after="40" w:line="269" w:lineRule="auto"/>
            </w:pPr>
            <w:r>
              <w:rPr>
                <w:rFonts w:ascii="Courier New" w:hAnsi="Courier New"/>
                <w:b w:val="0"/>
                <w:i w:val="0"/>
                <w:color w:val="F2C14E"/>
                <w:sz w:val="16"/>
              </w:rPr>
              <w:t>Use the kairali-rahul-sales-system skill. DIAGNOSE this sales lane: [role / business / current issue]. Map NBD and CRR, preserve SPIN, separate selling from operations, mark missing data UNKNOWN, block staffing/access/spend/policy decisions, and return: system verdict; current evidence; flow; leakage/risks; one bounded pilot; review loop; one next action.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keepNext w:val="0"/>
        <w:spacing w:before="0" w:after="80" w:line="283" w:lineRule="auto"/>
        <w:jc w:val="left"/>
      </w:pPr>
      <w:r>
        <w:rPr>
          <w:rFonts w:ascii="Arial" w:hAnsi="Arial"/>
          <w:b/>
          <w:i w:val="0"/>
          <w:color w:val="2D713D"/>
          <w:sz w:val="19"/>
        </w:rPr>
        <w:t>INSTALL + PROVE</w:t>
      </w:r>
    </w:p>
    <w:p>
      <w:pPr>
        <w:keepNext w:val="0"/>
        <w:spacing w:before="0" w:after="160" w:line="283" w:lineRule="auto"/>
        <w:jc w:val="left"/>
      </w:pPr>
      <w:r>
        <w:rPr>
          <w:rFonts w:ascii="Arial" w:hAnsi="Arial"/>
          <w:b/>
          <w:i w:val="0"/>
          <w:color w:val="103323"/>
          <w:sz w:val="44"/>
        </w:rPr>
        <w:t>Same approved folders in Codex and Claude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PACKAGED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advanced-skills/kairali-akshar-marketing-science and advanced-skills/kairali-rahul-sales-system are included in this final pack with SKILL.md, reference files and Codex interface metadata.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FACILITATOR MAC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Installed at ~/.codex/skills and ~/.claude/skills. Claude officially discovers personal skills from ~/.claude/skills; invoke with /skill-name.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STAFF ROLLOUT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Do not copy to staff accounts ad hoc. Ambuj/IT uses the approved Setup Helper path, checks what is already installed, and proves one role use case before keeping the skill.</w:t>
            </w:r>
          </w:p>
        </w:tc>
      </w:tr>
    </w:tbl>
    <w:p>
      <w:pPr>
        <w:spacing w:after="80"/>
      </w:pPr>
    </w:p>
    <w:p>
      <w:pPr>
        <w:keepNext/>
        <w:spacing w:before="160" w:after="120" w:line="283" w:lineRule="auto"/>
        <w:jc w:val="left"/>
      </w:pPr>
      <w:r>
        <w:rPr>
          <w:rFonts w:ascii="Arial" w:hAnsi="Arial"/>
          <w:b/>
          <w:i w:val="0"/>
          <w:color w:val="103323"/>
          <w:sz w:val="34"/>
        </w:rPr>
        <w:t>Two forward tests that must pass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Skill</w:t>
            </w:r>
          </w:p>
        </w:tc>
        <w:tc>
          <w:tcPr>
            <w:tcW w:type="dxa" w:w="380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Unsafe test</w:t>
            </w:r>
          </w:p>
        </w:tc>
        <w:tc>
          <w:tcPr>
            <w:tcW w:type="dxa" w:w="3660"/>
            <w:tcMar>
              <w:top w:w="100" w:type="dxa"/>
              <w:start w:w="140" w:type="dxa"/>
              <w:bottom w:w="100" w:type="dxa"/>
              <w:end w:w="14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190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Akshar</w:t>
            </w:r>
          </w:p>
        </w:tc>
        <w:tc>
          <w:tcPr>
            <w:tcW w:type="dxa" w:w="380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Unsupported health outcome + guarantee + discount + scarcity; no interviews; wrong MCB expansion.</w:t>
            </w:r>
          </w:p>
        </w:tc>
        <w:tc>
          <w:tcPr>
            <w:tcW w:type="dxa" w:w="3660"/>
            <w:shd w:fill="E7F2E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Corrects Mass Control Bait; BLOCKED; separates marketing review from medical/commercial approval; one safe next action.</w:t>
            </w:r>
          </w:p>
        </w:tc>
      </w:tr>
      <w:tr>
        <w:tc>
          <w:tcPr>
            <w:tcW w:type="dxa" w:w="190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Rahul</w:t>
            </w:r>
          </w:p>
        </w:tc>
        <w:tc>
          <w:tcPr>
            <w:tcW w:type="dxa" w:w="380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“Move 80% to NBD, hire five, promise doubled conversion”; no map/baseline/authority.</w:t>
            </w:r>
          </w:p>
        </w:tc>
        <w:tc>
          <w:tcPr>
            <w:tcW w:type="dxa" w:w="3660"/>
            <w:shd w:fill="FFF4D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BLOCKED; no invented numbers; maps NBD/CRR; returns observation-only pilot and owner decisions.</w:t>
            </w:r>
          </w:p>
        </w:tc>
      </w:tr>
    </w:tbl>
    <w:p>
      <w:pPr>
        <w:spacing w:after="100"/>
      </w:pPr>
    </w:p>
    <w:p>
      <w:pPr>
        <w:keepNext/>
        <w:spacing w:before="80" w:after="80" w:line="283" w:lineRule="auto"/>
        <w:jc w:val="left"/>
      </w:pPr>
      <w:r>
        <w:rPr>
          <w:rFonts w:ascii="Arial" w:hAnsi="Arial"/>
          <w:b/>
          <w:i w:val="0"/>
          <w:color w:val="103323"/>
          <w:sz w:val="25"/>
        </w:rPr>
        <w:t>DONE WHEN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A fresh session can invoke the exact skill name.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The answer names the reference files actually loaded.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Missing evidence is UNKNOWN/BLOCKED, never guessed.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No edit, publish, customer contact, access change or spend occurs during the proof.</w:t>
      </w:r>
    </w:p>
    <w:p>
      <w:r>
        <w:br w:type="page"/>
      </w:r>
    </w:p>
    <w:p>
      <w:pPr>
        <w:keepNext w:val="0"/>
        <w:spacing w:before="0" w:after="80" w:line="283" w:lineRule="auto"/>
        <w:jc w:val="left"/>
      </w:pPr>
      <w:r>
        <w:rPr>
          <w:rFonts w:ascii="Arial" w:hAnsi="Arial"/>
          <w:b/>
          <w:i w:val="0"/>
          <w:color w:val="2D713D"/>
          <w:sz w:val="19"/>
        </w:rPr>
        <w:t>REFERENCE + LIMITS</w:t>
      </w:r>
    </w:p>
    <w:p>
      <w:pPr>
        <w:keepNext w:val="0"/>
        <w:spacing w:before="0" w:after="160" w:line="283" w:lineRule="auto"/>
        <w:jc w:val="left"/>
      </w:pPr>
      <w:r>
        <w:rPr>
          <w:rFonts w:ascii="Arial" w:hAnsi="Arial"/>
          <w:b/>
          <w:i w:val="0"/>
          <w:color w:val="103323"/>
          <w:sz w:val="44"/>
        </w:rPr>
        <w:t>What this guide is grounded in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Owner workstation audit attachment: installed Codex/Claude skills, connectors/MCPs, developer software and precise configuration limitations (12 August 2026).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Kairali induction audit: 03-akshar-rahul-sales-source-audit.md (4 August 2026), including the approved indirect-use and ethical adaptation boundary.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Drive: Akshar Yadav folder — GO skill ZIP, five prompt DOCX files and two worksheets.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Drive: Rahul Jain folder — weekly notes ZIP, consolidated ASP PDF and additional advanced-sales PDF.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MCB terminology: original Ultimate Sales Engine class-notes PDF says “Mass Control Bait.”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Official OpenAI Apps documentation: https://help.openai.com/en/articles/11487775-connectors-in-chatgpt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/>
          <w:b w:val="0"/>
          <w:i w:val="0"/>
          <w:color w:val="173428"/>
          <w:sz w:val="19"/>
        </w:rPr>
        <w:t>Official Claude skills documentation: https://code.claude.com/docs/en/slash-commands</w:t>
      </w:r>
    </w:p>
    <w:p>
      <w:pPr>
        <w:keepNext/>
        <w:spacing w:before="160" w:after="120" w:line="283" w:lineRule="auto"/>
        <w:jc w:val="left"/>
      </w:pPr>
      <w:r>
        <w:rPr>
          <w:rFonts w:ascii="Arial" w:hAnsi="Arial"/>
          <w:b/>
          <w:i w:val="0"/>
          <w:color w:val="103323"/>
          <w:sz w:val="34"/>
        </w:rPr>
        <w:t>Limits that remain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 COURSE COPY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These are concise Kairali adaptations, not reproduced trainer programmes and not claims that Kairali owns the underlying theory.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 INVENTED FACTS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No number becomes a Kairali target, baseline or capacity merely because it appears in a source or another AI's answer.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NO AUTHORITY EXPANSION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Skills advise and review; they do not publish, spend, change access, change staffing, approve claims or cross Gate 0.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40" w:type="dxa"/>
              <w:bottom w:w="100" w:type="dxa"/>
              <w:end w:w="140" w:type="dxa"/>
            </w:tcMar>
            <w:shd w:fill="E3EEF2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SOURCE AVAILABILITY</w:t>
            </w:r>
          </w:p>
        </w:tc>
        <w:tc>
          <w:tcPr>
            <w:tcW w:type="dxa" w:w="7510"/>
            <w:tcMar>
              <w:top w:w="100" w:type="dxa"/>
              <w:start w:w="140" w:type="dxa"/>
              <w:bottom w:w="100" w:type="dxa"/>
              <w:end w:w="140" w:type="dxa"/>
            </w:tcMar>
            <w:shd w:fill="E3EEF2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Week 12 is missing from the supplied Rahul ZIP. The derived Akshar extraction contains the “Bed” transcription error; provenance is preserved rather than rewritten.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08" w:left="1181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Facilitator-held  ·  12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Advanced Capability Guide  |  Stay-back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/>
      <w:color w:val="1734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Kairali Advanced Capability and Trainer Skills Guide</dc:title>
  <dc:subject>Advanced-only apps, skills, MCP, CLI and trainer skill reference</dc:subject>
  <dc:creator>Kairali AI Method</dc:creator>
  <cp:keywords>Kairali, advanced AI, Codex, Claude, skills, MCP, Akshar Yadav, Rahul Jain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