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RUN OF SHOW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One architecture. Then each role.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Beginner deck v13 + optional advanced clinic v5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NON-NEGOTIABLE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 beginner room is command-free. Start from the visible screen, give one action, wait, verify DONE WHEN and use the full Setup Helper prompt at the first mismatch.</w:t>
            </w:r>
          </w:p>
        </w:tc>
        <w:trPr>
          <w:tblHeader/>
        </w:trPr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  <w:vAlign w:val="center"/>
          </w:tcPr>
          <w:p>
            <w:r>
              <w:rPr>
                <w:rFonts w:ascii="Arial" w:hAnsi="Arial"/>
                <w:b/>
                <w:i w:val="0"/>
                <w:color w:val="F2C14E"/>
                <w:sz w:val="18"/>
              </w:rPr>
              <w:t>CORE MESSAGE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  <w:vAlign w:val="center"/>
          </w:tcPr>
          <w:p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You are learning to wear Codex like an Iron Man suit. You provide the mission and judgment. Codex performs approved work through a controlled autonomous loop.</w:t>
            </w:r>
          </w:p>
        </w:tc>
        <w:trPr>
          <w:tblHeader/>
        </w:trPr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4100"/>
        <w:gridCol w:w="3360"/>
      </w:tblGrid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41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Facilitator wording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What must stay separate</w:t>
            </w:r>
          </w:p>
        </w:tc>
        <w:trPr>
          <w:tblHeader/>
        </w:trPr>
      </w:tr>
      <w:tr>
        <w:tc>
          <w:tcPr>
            <w:tcW w:type="dxa" w:w="19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PUBLIC v1.3 KIT</w:t>
            </w:r>
          </w:p>
        </w:tc>
        <w:tc>
          <w:tcPr>
            <w:tcW w:type="dxa" w:w="41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Everyone gets the same clean system and reference source.</w:t>
            </w:r>
          </w:p>
        </w:tc>
        <w:tc>
          <w:tcPr>
            <w:tcW w:type="dxa" w:w="33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No live company work or secrets.</w:t>
            </w:r>
          </w:p>
        </w:tc>
      </w:tr>
      <w:tr>
        <w:tc>
          <w:tcPr>
            <w:tcW w:type="dxa" w:w="19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WORK PROJECT</w:t>
            </w:r>
          </w:p>
        </w:tc>
        <w:tc>
          <w:tcPr>
            <w:tcW w:type="dxa" w:w="41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Open the exact private project or approved local worker for the job.</w:t>
            </w:r>
          </w:p>
        </w:tc>
        <w:tc>
          <w:tcPr>
            <w:tcW w:type="dxa" w:w="33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Its cursor, register, today file, ledger and evidence.</w:t>
            </w:r>
          </w:p>
        </w:tc>
      </w:tr>
      <w:tr>
        <w:tc>
          <w:tcPr>
            <w:tcW w:type="dxa" w:w="19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ROLE SKILL</w:t>
            </w:r>
          </w:p>
        </w:tc>
        <w:tc>
          <w:tcPr>
            <w:tcW w:type="dxa" w:w="41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Opt in only when the role can prove the need.</w:t>
            </w:r>
          </w:p>
        </w:tc>
        <w:tc>
          <w:tcPr>
            <w:tcW w:type="dxa" w:w="33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Akshar and Rahul are not blanket staff installs.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BEFORE PEOPLE ENTER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Prepare the room and the recovery path.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Do not discover access problems in the live session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Deck v13 opens in presentation mode and all links work.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Public release v1.3.0 is reachable; a checksum-verified offline copy is available.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Employee guide v4, Setup Helper card v4 and role workbook v5 are ready.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Email and Drive starter folders are available from the company kit.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Named private-repository invitations are ready only for assigned employees.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 Mac and Windows recovery path has been tested without a command.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attendee receives organization Owner, Full access or an unapproved paid seat.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NO HEADCOUNT GUESS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Print or send only for the confirmed attendee list. Do not invent a quantity.</w:t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BEGINNER DECK CUES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The two changed moments matter most.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Pause and make each employee show the result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4700"/>
        <w:gridCol w:w="2960"/>
      </w:tblGrid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Slide</w:t>
            </w:r>
          </w:p>
        </w:tc>
        <w:tc>
          <w:tcPr>
            <w:tcW w:type="dxa" w:w="47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Say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DONE WHEN</w:t>
            </w:r>
          </w:p>
        </w:tc>
        <w:trPr>
          <w:tblHeader/>
        </w:trPr>
      </w:tr>
      <w:tr>
        <w:tc>
          <w:tcPr>
            <w:tcW w:type="dxa" w:w="17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16 — One public kit</w:t>
            </w:r>
          </w:p>
        </w:tc>
        <w:tc>
          <w:tcPr>
            <w:tcW w:type="dxa" w:w="47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The public release is the setup/update source. The live work project is separate.</w:t>
            </w:r>
          </w:p>
        </w:tc>
        <w:tc>
          <w:tcPr>
            <w:tcW w:type="dxa" w:w="29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AGENTS.md is visible in the correct private or local work project.</w:t>
            </w:r>
          </w:p>
        </w:tc>
      </w:tr>
      <w:tr>
        <w:tc>
          <w:tcPr>
            <w:tcW w:type="dxa" w:w="17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16 — Checkpoint</w:t>
            </w:r>
          </w:p>
        </w:tc>
        <w:tc>
          <w:tcPr>
            <w:tcW w:type="dxa" w:w="47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Updates change managed system files, not employee state.</w:t>
            </w:r>
          </w:p>
        </w:tc>
        <w:tc>
          <w:tcPr>
            <w:tcW w:type="dxa" w:w="29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The employee can point to their separate work folder and state files.</w:t>
            </w:r>
          </w:p>
        </w:tc>
      </w:tr>
      <w:tr>
        <w:tc>
          <w:tcPr>
            <w:tcW w:type="dxa" w:w="17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26 — Homework</w:t>
            </w:r>
          </w:p>
        </w:tc>
        <w:tc>
          <w:tcPr>
            <w:tcW w:type="dxa" w:w="47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Email asks for a daily time, proves a pilot and activates the ruled brief; Drive offers TEST 25 or FULL DRIVE INDEX.</w:t>
            </w:r>
          </w:p>
        </w:tc>
        <w:tc>
          <w:tcPr>
            <w:tcW w:type="dxa" w:w="29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The employee can show the Email automation and the Drive CSV, summary and cursor.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RESCUE CUE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At the first different screen, stop the group path for that employee and start the complete Setup Helper prompt. Do not improvise technical steps.</w:t>
            </w:r>
          </w:p>
        </w:tc>
        <w:trPr>
          <w:tblHeader/>
        </w:trPr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PRIVATE ACCESS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 private operations invitation is issued only to the named role. Public-kit access never needs a collaborator invitation.</w:t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HANDS-ON PROOF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Collect evidence, not nods.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Installed, downloaded and connected are intermediate states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the project.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Ask each employee to show AGENTS.md and the startup-test answer.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The expected task or NOT SET is visible.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the account and boundary.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Ask the employee to point to Ask for approval and the approved company account. Do not view their secret information.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The account and approval mode are visible.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two homework workers.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Open Email and Drive separately; never accept one mixed folder.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Both folders have independent state files.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Email persistence.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Check the pilot report, chosen local time and time zone, ruled filing mode and active automation card. Confirm permanent Gmail filters were not changed.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The report and schedule agree with the Email project.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the Drive report.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Collect the index summary, cursor and validator result; confirm Drive was unchanged.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Drive proof passes.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OPTIONAL ADVANCED CLINIC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Stay-back only after the beginner room closes.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Technical users may use Git and the lifecycle CLI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4300"/>
        <w:gridCol w:w="3160"/>
      </w:tblGrid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Topic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Clinic proof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Stop condition</w:t>
            </w:r>
          </w:p>
        </w:tc>
        <w:trPr>
          <w:tblHeader/>
        </w:trPr>
      </w:tr>
      <w:tr>
        <w:tc>
          <w:tcPr>
            <w:tcW w:type="dxa" w:w="19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Public release</w:t>
            </w:r>
          </w:p>
        </w:tc>
        <w:tc>
          <w:tcPr>
            <w:tcW w:type="dxa" w:w="43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Version and release-manifest integrity pass.</w:t>
            </w:r>
          </w:p>
        </w:tc>
        <w:tc>
          <w:tcPr>
            <w:tcW w:type="dxa" w:w="31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Any hash or metadata mismatch.</w:t>
            </w:r>
          </w:p>
        </w:tc>
      </w:tr>
      <w:tr>
        <w:tc>
          <w:tcPr>
            <w:tcW w:type="dxa" w:w="19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Private work</w:t>
            </w:r>
          </w:p>
        </w:tc>
        <w:tc>
          <w:tcPr>
            <w:tcW w:type="dxa" w:w="43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Both approved CLIs read the same separate project.</w:t>
            </w:r>
          </w:p>
        </w:tc>
        <w:tc>
          <w:tcPr>
            <w:tcW w:type="dxa" w:w="31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 CLI opens the public distribution repo as live work.</w:t>
            </w:r>
          </w:p>
        </w:tc>
      </w:tr>
      <w:tr>
        <w:tc>
          <w:tcPr>
            <w:tcW w:type="dxa" w:w="19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Role skill</w:t>
            </w:r>
          </w:p>
        </w:tc>
        <w:tc>
          <w:tcPr>
            <w:tcW w:type="dxa" w:w="43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One exact skill invokes, loads its references and returns one safe next action.</w:t>
            </w:r>
          </w:p>
        </w:tc>
        <w:tc>
          <w:tcPr>
            <w:tcW w:type="dxa" w:w="31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No named role approval or no bounded use case.</w:t>
            </w:r>
          </w:p>
        </w:tc>
      </w:tr>
      <w:tr>
        <w:tc>
          <w:tcPr>
            <w:tcW w:type="dxa" w:w="19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Upgrade/remove</w:t>
            </w:r>
          </w:p>
        </w:tc>
        <w:tc>
          <w:tcPr>
            <w:tcW w:type="dxa" w:w="43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 checkpointed action archives the prior managed copy and preserves worker state.</w:t>
            </w:r>
          </w:p>
        </w:tc>
        <w:tc>
          <w:tcPr>
            <w:tcW w:type="dxa" w:w="31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 live task is active or state is unclear.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GATE 0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Medical claims, dosage, certification, legal text and spend are flagged, never fixed. There is no override.</w:t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SESSION CLOSE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Close every row with proof.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Anything incomplete becomes one precise blocker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Each employee's project path and active task are recorded.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Email and Drive homework status is recorded separately.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Every private-access problem names the missing invitation and owner.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Every skill opt-in names the role, use case, test and keep/remove decision.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company work was written to the public distribution repository.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Ledger, register, cursor and evidence log are updated.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Beginner and advanced materials are not mixed.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DISTRIBUTION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This runbook prepares a rollout. Sending employee messages, invitations or files is a separate owner-approved action.</w:t>
            </w:r>
          </w:p>
        </w:tc>
        <w:trPr>
          <w:tblHeader/>
        </w:trPr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Facilitator-held  ·  v1.3.0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Facilitator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FACILITATOR RUNBOOK v6 PUBLIC KIT</dc:title>
  <dc:subject>Facilitator runbook for public-kit company rollout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