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RUN OF SHOW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One architecture. Then each role.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Beginner deck v11 + optional advanced clinic v3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NON-NEGOTIABLE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The beginner room is command-free. Start from the visible screen, give one action, wait, verify DONE WHEN and use the full Setup Helper prompt at the first mismatch.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  <w:vAlign w:val="center"/>
          </w:tcPr>
          <w:p>
            <w:r>
              <w:rPr>
                <w:rFonts w:ascii="Arial" w:hAnsi="Arial"/>
                <w:b/>
                <w:i w:val="0"/>
                <w:color w:val="F2C14E"/>
                <w:sz w:val="18"/>
              </w:rPr>
              <w:t>CORE MESSAGE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  <w:vAlign w:val="center"/>
          </w:tcPr>
          <w:p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>You are learning to wear Codex like an Iron Man suit. You provide the mission and judgment. Codex performs approved work through a controlled autonomous loop.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4100"/>
        <w:gridCol w:w="3360"/>
      </w:tblGrid>
      <w:tr>
        <w:tc>
          <w:tcPr>
            <w:tcW w:type="dxa" w:w="19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41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Facilitator wording</w:t>
            </w:r>
          </w:p>
        </w:tc>
        <w:tc>
          <w:tcPr>
            <w:tcW w:type="dxa" w:w="33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What must stay separate</w:t>
            </w:r>
          </w:p>
        </w:tc>
      </w:tr>
      <w:tr>
        <w:tc>
          <w:tcPr>
            <w:tcW w:type="dxa" w:w="19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PUBLIC v1.1 KIT</w:t>
            </w:r>
          </w:p>
        </w:tc>
        <w:tc>
          <w:tcPr>
            <w:tcW w:type="dxa" w:w="41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Everyone gets the same clean system and reference source.</w:t>
            </w:r>
          </w:p>
        </w:tc>
        <w:tc>
          <w:tcPr>
            <w:tcW w:type="dxa" w:w="33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No live company work or secrets.</w:t>
            </w:r>
          </w:p>
        </w:tc>
      </w:tr>
      <w:tr>
        <w:tc>
          <w:tcPr>
            <w:tcW w:type="dxa" w:w="19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WORK PROJECT</w:t>
            </w:r>
          </w:p>
        </w:tc>
        <w:tc>
          <w:tcPr>
            <w:tcW w:type="dxa" w:w="41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Open the exact private project or approved local worker for the job.</w:t>
            </w:r>
          </w:p>
        </w:tc>
        <w:tc>
          <w:tcPr>
            <w:tcW w:type="dxa" w:w="33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Its cursor, register, today file, ledger and evidence.</w:t>
            </w:r>
          </w:p>
        </w:tc>
      </w:tr>
      <w:tr>
        <w:tc>
          <w:tcPr>
            <w:tcW w:type="dxa" w:w="19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ROLE SKILL</w:t>
            </w:r>
          </w:p>
        </w:tc>
        <w:tc>
          <w:tcPr>
            <w:tcW w:type="dxa" w:w="41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Opt in only when the role can prove the need.</w:t>
            </w:r>
          </w:p>
        </w:tc>
        <w:tc>
          <w:tcPr>
            <w:tcW w:type="dxa" w:w="33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Akshar and Rahul are not blanket staff installs.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BEFORE PEOPLE ENTER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Prepare the room and the recovery path.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Do not discover access problems in the live session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Deck v11 opens in presentation mode and all links work.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Public release v1.1.0 is reachable; a checksum-verified offline copy is available.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Employee guide v3, Setup Helper card v3 and role workbook v4 are ready.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Email and Drive starter folders are available from the company kit.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Named private-repository invitations are ready only for assigned employees.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 Mac and Windows recovery path has been tested without a command.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attendee receives organization Owner, Full access or an unapproved paid seat.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NO HEADCOUNT GUESS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Print or send only for the confirmed attendee list. Do not invent a quantity.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BEGINNER DECK CUES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The two changed moments matter most.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Pause and make each employee show the result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700"/>
        <w:gridCol w:w="4700"/>
        <w:gridCol w:w="2960"/>
      </w:tblGrid>
      <w:tr>
        <w:tc>
          <w:tcPr>
            <w:tcW w:type="dxa" w:w="17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Slide</w:t>
            </w:r>
          </w:p>
        </w:tc>
        <w:tc>
          <w:tcPr>
            <w:tcW w:type="dxa" w:w="47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Say</w:t>
            </w:r>
          </w:p>
        </w:tc>
        <w:tc>
          <w:tcPr>
            <w:tcW w:type="dxa" w:w="29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DONE WHEN</w:t>
            </w:r>
          </w:p>
        </w:tc>
      </w:tr>
      <w:tr>
        <w:tc>
          <w:tcPr>
            <w:tcW w:type="dxa" w:w="17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16 — One public kit</w:t>
            </w:r>
          </w:p>
        </w:tc>
        <w:tc>
          <w:tcPr>
            <w:tcW w:type="dxa" w:w="47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The public release is the setup/update source. The live work project is separate.</w:t>
            </w:r>
          </w:p>
        </w:tc>
        <w:tc>
          <w:tcPr>
            <w:tcW w:type="dxa" w:w="29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AGENTS.md is visible in the correct private or local work project.</w:t>
            </w:r>
          </w:p>
        </w:tc>
      </w:tr>
      <w:tr>
        <w:tc>
          <w:tcPr>
            <w:tcW w:type="dxa" w:w="17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16 — Checkpoint</w:t>
            </w:r>
          </w:p>
        </w:tc>
        <w:tc>
          <w:tcPr>
            <w:tcW w:type="dxa" w:w="47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Updates change managed system files, not employee state.</w:t>
            </w:r>
          </w:p>
        </w:tc>
        <w:tc>
          <w:tcPr>
            <w:tcW w:type="dxa" w:w="29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The employee can point to their separate work folder and state files.</w:t>
            </w:r>
          </w:p>
        </w:tc>
      </w:tr>
      <w:tr>
        <w:tc>
          <w:tcPr>
            <w:tcW w:type="dxa" w:w="17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26 — Homework</w:t>
            </w:r>
          </w:p>
        </w:tc>
        <w:tc>
          <w:tcPr>
            <w:tcW w:type="dxa" w:w="47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Email and Drive are required. LinkedIn is optional.</w:t>
            </w:r>
          </w:p>
        </w:tc>
        <w:tc>
          <w:tcPr>
            <w:tcW w:type="dxa" w:w="29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Each employee can point to two separate starter folders and name both report files.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RESCUE CUE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At the first different screen, stop the group path for that employee and start the complete Setup Helper prompt. Do not improvise technical steps.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PRIVATE ACCESS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3EEF2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 private operations invitation is issued only to the named role. Public-kit access never needs a collaborator invitation.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HANDS-ON PROOF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Collect evidence, not nods.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Installed, downloaded and connected are intermediate states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the project.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Ask each employee to show AGENTS.md and the startup-test answer.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The expected task or NOT SET is visible.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the account and boundary.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Ask the employee to point to Ask for approval and the approved company account. Do not view their secret information.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The account and approval mode are visible.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two homework workers.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Open Email and Drive separately; never accept one mixed folder.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Both folders have independent state files.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760"/>
        <w:gridCol w:w="8600"/>
      </w:tblGrid>
      <w:tr>
        <w:tc>
          <w:tcPr>
            <w:tcW w:type="dxa" w:w="760"/>
            <w:tcMar>
              <w:top w:w="100" w:type="dxa"/>
              <w:start w:w="130" w:type="dxa"/>
              <w:bottom w:w="100" w:type="dxa"/>
              <w:end w:w="130" w:type="dxa"/>
            </w:tcMar>
            <w:shd w:fill="2D713D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860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</w:tcPr>
          <w:p>
            <w:r>
              <w:rPr>
                <w:rFonts w:ascii="Arial" w:hAnsi="Arial"/>
                <w:b/>
                <w:i w:val="0"/>
                <w:color w:val="103323"/>
                <w:sz w:val="22"/>
              </w:rPr>
              <w:t>Verify the reports.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Collect the local report files and validator result; confirm source systems were unchanged.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D713D"/>
                <w:sz w:val="17"/>
              </w:rPr>
              <w:t>DONE WHEN: Email and Drive proofs pass.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OPTIONAL ADVANCED CLINIC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Stay-back only after the beginner room closes.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Technical users may use Git and the lifecycle CLI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900"/>
        <w:gridCol w:w="4300"/>
        <w:gridCol w:w="3160"/>
      </w:tblGrid>
      <w:tr>
        <w:tc>
          <w:tcPr>
            <w:tcW w:type="dxa" w:w="19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Topic</w:t>
            </w:r>
          </w:p>
        </w:tc>
        <w:tc>
          <w:tcPr>
            <w:tcW w:type="dxa" w:w="43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Clinic proof</w:t>
            </w:r>
          </w:p>
        </w:tc>
        <w:tc>
          <w:tcPr>
            <w:tcW w:type="dxa" w:w="31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Stop condition</w:t>
            </w:r>
          </w:p>
        </w:tc>
      </w:tr>
      <w:tr>
        <w:tc>
          <w:tcPr>
            <w:tcW w:type="dxa" w:w="19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Public release</w:t>
            </w:r>
          </w:p>
        </w:tc>
        <w:tc>
          <w:tcPr>
            <w:tcW w:type="dxa" w:w="43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Version and release-manifest integrity pass.</w:t>
            </w:r>
          </w:p>
        </w:tc>
        <w:tc>
          <w:tcPr>
            <w:tcW w:type="dxa" w:w="31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Any hash or metadata mismatch.</w:t>
            </w:r>
          </w:p>
        </w:tc>
      </w:tr>
      <w:tr>
        <w:tc>
          <w:tcPr>
            <w:tcW w:type="dxa" w:w="19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Private work</w:t>
            </w:r>
          </w:p>
        </w:tc>
        <w:tc>
          <w:tcPr>
            <w:tcW w:type="dxa" w:w="43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Both approved CLIs read the same separate project.</w:t>
            </w:r>
          </w:p>
        </w:tc>
        <w:tc>
          <w:tcPr>
            <w:tcW w:type="dxa" w:w="31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 CLI opens the public distribution repo as live work.</w:t>
            </w:r>
          </w:p>
        </w:tc>
      </w:tr>
      <w:tr>
        <w:tc>
          <w:tcPr>
            <w:tcW w:type="dxa" w:w="19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Role skill</w:t>
            </w:r>
          </w:p>
        </w:tc>
        <w:tc>
          <w:tcPr>
            <w:tcW w:type="dxa" w:w="43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One exact skill invokes, loads its references and returns one safe next action.</w:t>
            </w:r>
          </w:p>
        </w:tc>
        <w:tc>
          <w:tcPr>
            <w:tcW w:type="dxa" w:w="31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No named role approval or no bounded use case.</w:t>
            </w:r>
          </w:p>
        </w:tc>
      </w:tr>
      <w:tr>
        <w:tc>
          <w:tcPr>
            <w:tcW w:type="dxa" w:w="19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Upgrade/remove</w:t>
            </w:r>
          </w:p>
        </w:tc>
        <w:tc>
          <w:tcPr>
            <w:tcW w:type="dxa" w:w="43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 checkpointed action archives the prior managed copy and preserves worker state.</w:t>
            </w:r>
          </w:p>
        </w:tc>
        <w:tc>
          <w:tcPr>
            <w:tcW w:type="dxa" w:w="316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 live task is active or state is unclear.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GATE 0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Medical claims, dosage, certification, legal text and spend are flagged, never fixed. There is no override.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SESSION CLOSE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Close every row with proof.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Anything incomplete becomes one precise blocker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Each employee's project path and active task are recorded.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Email and Drive homework status is recorded separately.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Every private-access problem names the missing invitation and owner.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Every skill opt-in names the role, use case, test and keep/remove decision.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company work was written to the public distribution repository.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Ledger, register, cursor and evidence log are updated.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Beginner and advanced materials are not mixed.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DISTRIBUTION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This runbook prepares a rollout. Sending employee messages, invitations or files is a separate owner-approved action.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Facilitator-held  ·  v1.1.0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Facilitator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RUNBOOK v5 PUBLIC KIT</dc:title>
  <dc:subject>Facilitator runbook for public-kit company rollout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