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de Operaciones y Traspaso - El Álbum B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Este documento constituye el manual operativo, de ingeniería técnica y de traspaso definitivo del proyecto "El Álbum B". A diferencia de aproximaciones teóricas, esta especificación detalla de manera exacta la infraestructura de automatización real construida en Google Apps Script y su integración con el motor de Inteligencia Artificial multimodal de Google.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300" w:lineRule="auto"/>
        <w:rPr/>
      </w:pPr>
      <w:r w:rsidDel="00000000" w:rsidR="00000000" w:rsidRPr="00000000">
        <w:rPr>
          <w:rtl w:val="0"/>
        </w:rPr>
        <w:t xml:space="preserve">El valor comercial transferido al comprador radica en una arquitectura digital plenamente integrada, capaz de gestionar de forma desasistida la recepción de pedidos, la validación y conciliación bancaria pasiva, la gestión del almacenamiento en la nube y la entrega automatizada de los activos fotográficos finales.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Configuración de Arquitectura Global e Infraestructura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núcleo técnico del sistema está regulado por variables globales inmutables que gobiernan el almacenamiento y la inteligencia de procesamiento. La tabla de configuración maestra del backend se detalla a continuación:</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Variable Constante</w:t>
            </w:r>
          </w:p>
        </w:tc>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Valor Técnico Asignado</w:t>
            </w:r>
          </w:p>
        </w:tc>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Descripción Funcional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CARPETA_RAIZ_ID</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 w:before="30" w:lineRule="auto"/>
              <w:ind w:left="30" w:right="30" w:firstLine="0"/>
              <w:rPr>
                <w:rFonts w:ascii="Arial" w:cs="Arial" w:eastAsia="Arial" w:hAnsi="Arial"/>
                <w:shd w:fill="f8fafc" w:val="clear"/>
              </w:rPr>
            </w:pPr>
            <w:r w:rsidDel="00000000" w:rsidR="00000000" w:rsidRPr="00000000">
              <w:rPr>
                <w:rFonts w:ascii="Arial" w:cs="Arial" w:eastAsia="Arial" w:hAnsi="Arial"/>
                <w:shd w:fill="f8fafc" w:val="clear"/>
                <w:rtl w:val="0"/>
              </w:rPr>
              <w:t xml:space="preserve">17aA-10hZDrc4RtnDaLZRTnEJBXw92YKe</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ID del directorio máster de Google Drive donde se alojan todas las galerías de producción de los clientes.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MODELO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gemini-2.5-flash-image</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Modelo fundacional de IA multimodal de Google encargado de interpretar y regenerar las imágenes según los prompts inyectados.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TELEFONO_BIZUM</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634404631</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Número de teléfono oficial enlazado a la banca digital N26 para la recepción de los cobros transaccionales.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ASUNTO_EMAIL_BIZUM</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Bizum</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Cadena exacta de texto utilizada por el filtro de búsqueda de Gmail para procesar alertas bancarias de ingresos.</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375" w:lineRule="auto"/>
        <w:rPr/>
      </w:pPr>
      <w:r w:rsidDel="00000000" w:rsidR="00000000" w:rsidRPr="00000000">
        <w:rPr>
          <w:rtl w:val="0"/>
        </w:rPr>
        <w:t xml:space="preserve">2. Enrutamiento Automatizado de Solicitudes (Triggers)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sistema intercepta en tiempo real los envíos de formularios vinculados a la hoja de cálculo a través de la función de escucha principal. Esta función actúa como un enrutador inteligente basado en el nombre estricto de la pestaña emisora:</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Pestaña "PACK EXPRESS":</w:t>
      </w:r>
      <w:r w:rsidDel="00000000" w:rsidR="00000000" w:rsidRPr="00000000">
        <w:rPr>
          <w:rtl w:val="0"/>
        </w:rPr>
        <w:t xml:space="preserve"> Activa de forma inmediata el flujo comercial premium de revelado completo y solicita el pago previo.</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Pestaña "PRUEBA GRATIS":</w:t>
      </w:r>
      <w:r w:rsidDel="00000000" w:rsidR="00000000" w:rsidRPr="00000000">
        <w:rPr>
          <w:rtl w:val="0"/>
        </w:rPr>
        <w:t xml:space="preserve"> Direcciona al flujo promocional de fidelización de una única imagen, aplicando automáticamente el motor de marcas de agua y controles de seguridad IP/Email.</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Arquitectura del Flujo Comercial Premium (Pack Express - 4,99 €)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procesamiento del Pack Express automatiza las tareas administrativas y la entrega a través de una secuencia de lógica distribuida en cinco pasos: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de Ingesta y Registro:</w:t>
      </w:r>
      <w:r w:rsidDel="00000000" w:rsidR="00000000" w:rsidRPr="00000000">
        <w:rPr>
          <w:rtl w:val="0"/>
        </w:rPr>
        <w:t xml:space="preserve"> El script lee los datos ingresados en la hoja de cálculo: la dirección de correo electrónico del cliente se extrae de la Columna B, mientras que el nombre del titular se lee de la Columna C. De inmediato, el estado de la transacción en la Columna H se sobrescribe con el valor "Pendiente".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Notificación Transaccional y Pasarela Pasiva:</w:t>
      </w:r>
      <w:r w:rsidDel="00000000" w:rsidR="00000000" w:rsidRPr="00000000">
        <w:rPr>
          <w:rtl w:val="0"/>
        </w:rPr>
        <w:t xml:space="preserve"> Se despacha un correo electrónico automatizado hacia el buzón del cliente confirmando la entrada de los archivos. El cuerpo del mensaje le instruye a realizar un abono de 4,99 € mediante Bizum al número oficial, aclarándole que el sistema N26 cruzará automáticamente su identidad.</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Conciliación de Pagos vía Cron-Job (Cada 5 minutos):</w:t>
      </w:r>
      <w:r w:rsidDel="00000000" w:rsidR="00000000" w:rsidRPr="00000000">
        <w:rPr>
          <w:rtl w:val="0"/>
        </w:rPr>
        <w:t xml:space="preserve"> Una rutina programada inspecciona de forma cíclica los correos electrónicos no leídos remitidos por la entidad bancaria. El script normaliza las cadenas de texto eliminando acentos, caracteres especiales y mayúsculas, y busca si el texto del email contiene el nombre del titular guardado en la hoja.</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Activación del Estado Operativo:</w:t>
      </w:r>
      <w:r w:rsidDel="00000000" w:rsidR="00000000" w:rsidRPr="00000000">
        <w:rPr>
          <w:rtl w:val="0"/>
        </w:rPr>
        <w:t xml:space="preserve"> Al localizar la coincidencia exacta del pago, el correo se marca como leído, el estado en la Columna H de la hoja cambia de "Pendiente" a "Procesando", y se inicia de manera desasistida la ejecución del motor de renderizado de Gemini.</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 de Activos Premium:</w:t>
      </w:r>
      <w:r w:rsidDel="00000000" w:rsidR="00000000" w:rsidRPr="00000000">
        <w:rPr>
          <w:rtl w:val="0"/>
        </w:rPr>
        <w:t xml:space="preserve"> Tras el revelado, los archivos se empaquetan en una carpeta específica de Google Drive con permisos de visualización pública mediante enlace. El cliente recibe un correo final con acceso a su galería premium y la fila se actualiza a "Entregado".</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Arquitectura del Flujo Promocional (Prueba Gratis y Seguridad Anti-Abuso)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canal de atracción de clientes permite procesar una única fotografía sin coste. Dado el consumo de cuota de API que esto representa, el script cuenta con una robusta lógica de control de seguridad anti-abuso: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Al activarse una solicitud promocional, el script inspecciona minuciosamente todas las filas precedentes de la Columna B. Si se detecta que el correo electrónico ya ha recibido una prueba previa en el pasado, la ejecución técnica se interrumpe de inmediato. El estado de la celda en la Columna F se actualiza a "Bloqueado: Ya pidió prueba" y se despacha un correo electrónico de rechazo formal que redirige hábilmente al usuario hacia el formulario del Pack Express de pago.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75" w:line="300" w:lineRule="auto"/>
        <w:rPr/>
      </w:pPr>
      <w:r w:rsidDel="00000000" w:rsidR="00000000" w:rsidRPr="00000000">
        <w:rPr>
          <w:rtl w:val="0"/>
        </w:rPr>
        <w:t xml:space="preserve">Para solicitudes legítimas, el motor inyecta un parámetro restrictivo e inalterable en el prompt del modelo. Esta instrucción obliga a Gemini a imprimir de forma digital un patrón oblicuo y translúcido de líneas diagonales paralelas por toda la superficie de la imagen con el texto de seguridad exacto: "EL ALBUM B - PRUEBA GRATIS", protegiendo la propiedad intelectual del software antes del cierre de venta.</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Especificaciones Técnicas del Motor de IA (Conexión Gemini API)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La comunicación entre el servidor de Google Apps Script y la API generativa de Google se realiza mediante peticiones HTTP POST estructuradas en formato JSON. El backend incorpora dos optimizaciones de ingeniería avanzadas: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Anulación Total de Restricciones de Moderación:</w:t>
      </w:r>
      <w:r w:rsidDel="00000000" w:rsidR="00000000" w:rsidRPr="00000000">
        <w:rPr>
          <w:rtl w:val="0"/>
        </w:rPr>
        <w:t xml:space="preserve"> Para garantizar que ninguna fotografía histórica, familiar, con ropa de época o de alto contraste estético sea rechazada por falsos positivos de los filtros automáticos, los umbrales de seguridad de las categorías críticas (HARM_CATEGORY_SEXUALLY_EXPLICIT, HARM_CATEGORY_DANGEROUS_CONTENT, HARM_CATEGORY_HARASSMENT, HARM_CATEGORY_HATE_SPEECH) se configuran explícitamente en modo "BLOCK_NONE".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Estrategia de Tolerancia a Fallos y Reintentos (Backoff):</w:t>
      </w:r>
      <w:r w:rsidDel="00000000" w:rsidR="00000000" w:rsidRPr="00000000">
        <w:rPr>
          <w:rtl w:val="0"/>
        </w:rPr>
        <w:t xml:space="preserve"> Las llamadas a la API están envueltas en un bucle de control con un límite de 3 intentos. Si el servidor remoto responde con códigos de error HTTP 503 (Servicio no disponible) o 429 (Límite de cuota excedido), el script duerme la ejecución durante intervalos de tiempo crecientes de forma exponencial antes de volver a intentar procesar la imagen de manera segura.</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Rutinas Automatizadas de Mantenimiento y Purga de Espacio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Con el fin de evitar costes imprevistos derivados de la saturación del espacio de almacenamiento en la cuenta máster de Google Drive, el sistema integra una rutina de mantenimiento automático diario. Esta función recorre de forma secuencial todas las subcarpetas contenidas en el directorio raíz. Aquellas estructuras cuya fecha de creación sea superior a 15 días respecto a la fecha actual son enviadas directamente a la papelera del sistema, liberando espacio para nuevos clientes.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Catálogo Completo de Prompts e Inyecciones de Estilo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motor asocia las solicitudes del cliente con un diccionario estructurado de estilos artísticos sofisticados. Al ejecutar el procesamiento, el script fusiona la imagen en Base64 con la cadena de texto exacta para garantizar acabados idénticos en la salida técnica:</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Identificador de Estilo</w:t>
            </w:r>
          </w:p>
        </w:tc>
        <w:tc>
          <w:tcPr>
            <w:tcBorders>
              <w:top w:color="cbd5e1" w:space="0" w:sz="6" w:val="single"/>
              <w:left w:color="cbd5e1" w:space="0" w:sz="6" w:val="single"/>
              <w:bottom w:color="cbd5e1" w:space="0" w:sz="6" w:val="single"/>
              <w:right w:color="cbd5e1" w:space="0" w:sz="6" w:val="single"/>
            </w:tcBorders>
            <w:shd w:fill="f1f5f9"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Prompt Técnico Inyectado de Forma Exacta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Cinematic Drama</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jc w:val="both"/>
              <w:rPr>
                <w:sz w:val="18"/>
                <w:szCs w:val="18"/>
              </w:rPr>
            </w:pPr>
            <w:r w:rsidDel="00000000" w:rsidR="00000000" w:rsidRPr="00000000">
              <w:rPr>
                <w:sz w:val="18"/>
                <w:szCs w:val="18"/>
                <w:rtl w:val="0"/>
              </w:rPr>
              <w:t xml:space="preserve">Aplica una iluminación cinematográfica impecable y clara sobre los sujetos o el sujeto principal usando una luz ámbar cálida y direccional que ilumine los rostros presentes con total nitidez y resalte de forma brillante los detalles de las vestimentas y atuendos. El cielo crepuscular debe ser el protagonista con un degradado de alto contraste, limpio y completamente suave, transitando de un azul cian/turquesa intenso en la parte superior a un tono naranja dorado en el horizonte, totalmente libre de ruido digital o granulado. El paisaje y el entorno deben mantener tonos oscuros, ricos y texturizados, logrando una toma pulida, nítida y perfectamente expuesta.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Nostalgia Film</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jc w:val="both"/>
              <w:rPr>
                <w:sz w:val="18"/>
                <w:szCs w:val="18"/>
              </w:rPr>
            </w:pPr>
            <w:r w:rsidDel="00000000" w:rsidR="00000000" w:rsidRPr="00000000">
              <w:rPr>
                <w:sz w:val="18"/>
                <w:szCs w:val="18"/>
                <w:rtl w:val="0"/>
              </w:rPr>
              <w:t xml:space="preserve">Post-procesamiento fotográfico avanzado para imitar una película analógica de la era de los 70s de alta fidelidad. Aplica una reiluminación frontal técnica utilizando un softbox grande con un filtro de ámbar cálido invisible para equilibrar la exposure de los sujetos o el sujeto principal, revelando detalles nítidos y luminosidad en los rostros presentes, los encajes, texturas y detalles de los atuendos, pero con un tinte sepia. Ejecuta una reducción de ruido agresiva seguida de una reconstrucción facial de alta resolución. Reemplaza el degradado del cielo por un degradado desvaído y melancólico de ámbar/sepia y dorado, con una viñeta suave. Añade un grano de película orgánico, denso y visible en toda la toma.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Vogue Chic</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jc w:val="both"/>
              <w:rPr>
                <w:sz w:val="18"/>
                <w:szCs w:val="18"/>
              </w:rPr>
            </w:pPr>
            <w:r w:rsidDel="00000000" w:rsidR="00000000" w:rsidRPr="00000000">
              <w:rPr>
                <w:sz w:val="18"/>
                <w:szCs w:val="18"/>
                <w:rtl w:val="0"/>
              </w:rPr>
              <w:t xml:space="preserve">ANULA EL CONTRALUZ POR COMPLETO. Reilumina a los sujetos o al sujeto principal con flashes de estudio potentes, frontales y brillantes. Los rostros presentes deben ser BRILLANTES, COMPLETAMENTE CLAROS y VISIBLES en alta resolución, sin rastro de silueta o sombra oscura. Recupera y muestra nítidamente el detalle de las texturas, encajes y colores de las vestimentas. Mantén el cielo crepuscular y el entorno idénticos, pero las personas presentes deben estar expuestas como en una sesión de estudio diurna, nítida, pulida y sin ruido digital.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Bohemio Orgánico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jc w:val="both"/>
              <w:rPr>
                <w:sz w:val="18"/>
                <w:szCs w:val="18"/>
              </w:rPr>
            </w:pPr>
            <w:r w:rsidDel="00000000" w:rsidR="00000000" w:rsidRPr="00000000">
              <w:rPr>
                <w:sz w:val="18"/>
                <w:szCs w:val="18"/>
                <w:rtl w:val="0"/>
              </w:rPr>
              <w:t xml:space="preserve">Aplica un procesamiento puramente limpio y orgánico con una paleta de colores tierra, ocres y verdes apagados. Reilumina al sujeto principal de forma sutil con una luz difusa y suave, realzando con nitidez extrema pero suavidad sedosa las texturas mate de la ropa (como lino o lana) y los rasgos faciales. Las sombras deben ser suaves, profundas pero completamente limpias, sin rastro de artefactos. El acabado general debe ser de alta resolución y pureza cromática, eliminando radicalmente cualquier rastro de ruido digital, grano de película o artefactos de compresión, asegurando superficies completamente lisas y pulidas, especialmente en los degradados del fondo.</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Cyber Noir</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jc w:val="both"/>
              <w:rPr>
                <w:sz w:val="18"/>
                <w:szCs w:val="18"/>
              </w:rPr>
            </w:pPr>
            <w:r w:rsidDel="00000000" w:rsidR="00000000" w:rsidRPr="00000000">
              <w:rPr>
                <w:sz w:val="18"/>
                <w:szCs w:val="18"/>
                <w:rtl w:val="0"/>
              </w:rPr>
              <w:t xml:space="preserve">Aplica una reiluminación digital purista, pulida y de ultra-alta definición, enfocada en la visibilidad cristalina absoluta de los rostros presentes. No debe haber haces físicos de luz, rayos ni efectos atmosféricos (niebla, lluvia) que oscurezcan, tapen o cubran las caras. En su lugar, aplica una iluminación puramente cromática: los rostros presentes deben estar esculpidos y definidos por lavados nítidos y limpios de luz de neón cian y magenta, asegurando que los ojos, la expresión y los detalles de las facciones sigan siendo perfectamente visibles, luminosos y con nitidez milimétrica. Recupera y muestra nítidamente el detalle de las vestimentas en alta resolución. Ejecuta una reducción de ruido ultra-agresiva, reconstructiva y de limpieza cromática total, logrando superficies inmaculadas, ultrasuaves, lisas como un espejo y totalmente libres de grano digital, rugosidad o artefactos en toda la toma.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Elegancia Monocroma</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jc w:val="both"/>
              <w:rPr>
                <w:sz w:val="18"/>
                <w:szCs w:val="18"/>
              </w:rPr>
            </w:pPr>
            <w:r w:rsidDel="00000000" w:rsidR="00000000" w:rsidRPr="00000000">
              <w:rPr>
                <w:sz w:val="18"/>
                <w:szCs w:val="18"/>
                <w:rtl w:val="0"/>
              </w:rPr>
              <w:t xml:space="preserve">Conversión digital pura a blanco y negro de estilo bellas artes de ultra-alta resolución, con un acabado completamente limpio y pulido. Elimina por completo la información de color y maximiza el rango dinámico para obtener negros profundos y ricos y blancos luminosos pero controlados, sin rastro de artefactos. Reilumina los rostros presentes con una luz clave frontal-lateral nítida y brillante que esculpa las facciones con definición milimétrica, destacando la claridad de los ojos y los detalles minuciosos de las vestimentas en alta resolución. Aplica una reducción de ruido agresiva y una reconstrucción facial de alta fidelidad.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Restauración BN / Sepia</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jc w:val="both"/>
              <w:rPr>
                <w:sz w:val="18"/>
                <w:szCs w:val="18"/>
              </w:rPr>
            </w:pPr>
            <w:r w:rsidDel="00000000" w:rsidR="00000000" w:rsidRPr="00000000">
              <w:rPr>
                <w:sz w:val="18"/>
                <w:szCs w:val="18"/>
                <w:rtl w:val="0"/>
              </w:rPr>
              <w:t xml:space="preserve">Una fotografía analógica de época, meticulosamente restaurada y de ultra-alta resolución. La imagen final está completamente limpia de todo daño físico, incluyendo rasgaduras severas, arrugas profundas, grietas superficiales, manchas de moho, suciedad y decoloración irregular. El encuadre debe estar limpio y redefinido, eliminando bordes deshilachados o dañados del papel original. El enfoque es nítido y claro en todos los sujetos y elementos de la escena, recuperando detalles perdidos en los rostros, expresiones y texturas (como ropa o arquitectura). La iluminación es natural y equilibrada, con un rango dinámico rico. La imagen mantiene su estética monocromática original, pero con una claridad, profundidad y nitidez fotográfica modernas, como si la foto fuera nueva.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Restaurar Foto Color</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jc w:val="both"/>
              <w:rPr>
                <w:sz w:val="18"/>
                <w:szCs w:val="18"/>
              </w:rPr>
            </w:pPr>
            <w:r w:rsidDel="00000000" w:rsidR="00000000" w:rsidRPr="00000000">
              <w:rPr>
                <w:sz w:val="18"/>
                <w:szCs w:val="18"/>
                <w:rtl w:val="0"/>
              </w:rPr>
              <w:t xml:space="preserve">Una fotografía histórica de época, completamente restaurada y colorizada de forma fotorrealista. La imagen está libre de cualquier rastro de daño físico, como rasgaduras, grietas, arañazos, manchas de moho o suciedad, con bordes limpios y definidos. Se ha aplicado un proceso de colorización realista y preciso, con tonos de piel naturales, colores de ropa auténticos para la época y un entorno vibrante pero fiel a la escena original. El enfoque es nítido y claro en todos los sujetos y elementos de fondo, recuperando detalles faciales y texturas con una resolución excepcional. La iluminación es natural, limpia y equilibrada, transformando la foto antigua en una imagen fotorrealista a color de alta calidad.</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