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ДИССЕРТАЦИЯНЫ ҚОРҒАУ СӨЗІ</w:t>
      </w:r>
    </w:p>
    <w:p>
      <w:pPr>
        <w:jc w:val="center"/>
      </w:pPr>
      <w:r>
        <w:rPr>
          <w:rFonts w:ascii="Times New Roman" w:hAnsi="Times New Roman"/>
          <w:b w:val="0"/>
          <w:sz w:val="24"/>
        </w:rPr>
        <w:t>(7–10 минутқа арналған)</w:t>
      </w:r>
    </w:p>
    <w:p/>
    <w:p>
      <w:pPr>
        <w:jc w:val="left"/>
      </w:pPr>
      <w:r>
        <w:rPr>
          <w:rFonts w:ascii="Times New Roman" w:hAnsi="Times New Roman"/>
          <w:b/>
          <w:sz w:val="26"/>
        </w:rPr>
        <w:t>Тақырып:</w:t>
      </w:r>
    </w:p>
    <w:p>
      <w:pPr>
        <w:jc w:val="center"/>
      </w:pPr>
      <w:r>
        <w:rPr>
          <w:rFonts w:ascii="Times New Roman" w:hAnsi="Times New Roman"/>
          <w:b/>
          <w:sz w:val="28"/>
        </w:rPr>
        <w:t>«Аутодеструктивті мінез-құлық және оның алдын алу жолдары»</w:t>
      </w:r>
    </w:p>
    <w:p/>
    <w:p>
      <w:pPr>
        <w:jc w:val="right"/>
      </w:pPr>
      <w:r>
        <w:rPr>
          <w:rFonts w:ascii="Times New Roman" w:hAnsi="Times New Roman"/>
          <w:i/>
          <w:color w:val="808080"/>
          <w:sz w:val="22"/>
        </w:rPr>
        <w:t>[Слайд 1]</w:t>
      </w:r>
    </w:p>
    <w:p>
      <w:pPr>
        <w:jc w:val="left"/>
      </w:pPr>
      <w:r>
        <w:rPr>
          <w:rFonts w:ascii="Times New Roman" w:hAnsi="Times New Roman"/>
          <w:b/>
          <w:sz w:val="26"/>
        </w:rPr>
        <w:t>1. Қорғау комиссиясына құрмет білдіру</w:t>
      </w:r>
    </w:p>
    <w:p>
      <w:pPr>
        <w:spacing w:line="360" w:lineRule="auto"/>
        <w:ind w:firstLine="709"/>
        <w:jc w:val="both"/>
      </w:pPr>
      <w:r>
        <w:rPr>
          <w:rFonts w:ascii="Times New Roman" w:hAnsi="Times New Roman"/>
          <w:b w:val="0"/>
          <w:i w:val="0"/>
          <w:sz w:val="28"/>
        </w:rPr>
        <w:t>Құрметті Төраға, Төрағаның орынбасары, Ғылыми кеңестің мүшелері, ғылыми жетекшім, сыйлы оппоненттер және қатысушы қауым!</w:t>
      </w:r>
    </w:p>
    <w:p>
      <w:pPr>
        <w:spacing w:line="360" w:lineRule="auto"/>
        <w:ind w:firstLine="709"/>
        <w:jc w:val="both"/>
      </w:pPr>
      <w:r>
        <w:rPr>
          <w:rFonts w:ascii="Times New Roman" w:hAnsi="Times New Roman"/>
          <w:b w:val="0"/>
          <w:i w:val="0"/>
          <w:sz w:val="28"/>
        </w:rPr>
        <w:t>Сіздердің назарларыңызға магистрлік диссертациялық жұмысымды ұсынуға рұқсат етіңіздер. Жұмыстың тақырыбы — «Аутодеструктивті мінез-құлық және оның алдын алу жолдары».</w:t>
      </w:r>
    </w:p>
    <w:p/>
    <w:p>
      <w:pPr>
        <w:jc w:val="right"/>
      </w:pPr>
      <w:r>
        <w:rPr>
          <w:rFonts w:ascii="Times New Roman" w:hAnsi="Times New Roman"/>
          <w:i/>
          <w:color w:val="808080"/>
          <w:sz w:val="22"/>
        </w:rPr>
        <w:t>[Слайд 2]</w:t>
      </w:r>
    </w:p>
    <w:p>
      <w:pPr>
        <w:jc w:val="left"/>
      </w:pPr>
      <w:r>
        <w:rPr>
          <w:rFonts w:ascii="Times New Roman" w:hAnsi="Times New Roman"/>
          <w:b/>
          <w:sz w:val="26"/>
        </w:rPr>
        <w:t>2. Зерттеудің өзектілігі</w:t>
      </w:r>
    </w:p>
    <w:p>
      <w:pPr>
        <w:spacing w:line="360" w:lineRule="auto"/>
        <w:ind w:firstLine="709"/>
        <w:jc w:val="both"/>
      </w:pPr>
      <w:r>
        <w:rPr>
          <w:rFonts w:ascii="Times New Roman" w:hAnsi="Times New Roman"/>
          <w:b w:val="0"/>
          <w:i w:val="0"/>
          <w:sz w:val="28"/>
        </w:rPr>
        <w:t>Қазіргі жаһандану заманында қоғамдағы әлеуметтік, экономикалық және мәдени өзгерістер жеке тұлғаның психологиялық тұрақтылығына елеулі ықпал етіп отыр. Әсіресе жасөспірімдер арасында эмоционалдық күйзеліс, ішкі қақтығыстар, өмірлік мағына дағдарысы, тәуелділіктер мен тәуекелді мінез-құлық жиі кездеседі.</w:t>
      </w:r>
    </w:p>
    <w:p>
      <w:pPr>
        <w:spacing w:line="360" w:lineRule="auto"/>
        <w:ind w:firstLine="709"/>
        <w:jc w:val="both"/>
      </w:pPr>
      <w:r>
        <w:rPr>
          <w:rFonts w:ascii="Times New Roman" w:hAnsi="Times New Roman"/>
          <w:b w:val="0"/>
          <w:i w:val="0"/>
          <w:sz w:val="28"/>
        </w:rPr>
        <w:t>Дүниежүзілік денсаулық сақтау ұйымының деректері бойынша суицид 15–19 жас аралығындағы жасөспірімдер арасында өлім-жітімнің негізгі себептерінің қатарына кіреді. Қазақстанда да жасөспірімдердің өзіне зиян келтіру жағдайлары соңғы жылдары ғылыми қауымдастықтың ерекше назарын аударып отыр.</w:t>
      </w:r>
    </w:p>
    <w:p>
      <w:pPr>
        <w:spacing w:line="360" w:lineRule="auto"/>
        <w:ind w:firstLine="709"/>
        <w:jc w:val="both"/>
      </w:pPr>
      <w:r>
        <w:rPr>
          <w:rFonts w:ascii="Times New Roman" w:hAnsi="Times New Roman"/>
          <w:b w:val="0"/>
          <w:i w:val="0"/>
          <w:sz w:val="28"/>
        </w:rPr>
        <w:t>Сондықтан білім беру ұйымдарында аутодеструктивті мінез-құлықтың психологиялық механизмдерін зерттеу және оның алдын алудың тиімді жолдарын негіздеу — көкейкесті ғылыми-практикалық мәселе болып табылады.</w:t>
      </w:r>
    </w:p>
    <w:p/>
    <w:p>
      <w:pPr>
        <w:jc w:val="right"/>
      </w:pPr>
      <w:r>
        <w:rPr>
          <w:rFonts w:ascii="Times New Roman" w:hAnsi="Times New Roman"/>
          <w:i/>
          <w:color w:val="808080"/>
          <w:sz w:val="22"/>
        </w:rPr>
        <w:t>[Слайд 3]</w:t>
      </w:r>
    </w:p>
    <w:p>
      <w:pPr>
        <w:jc w:val="left"/>
      </w:pPr>
      <w:r>
        <w:rPr>
          <w:rFonts w:ascii="Times New Roman" w:hAnsi="Times New Roman"/>
          <w:b/>
          <w:sz w:val="26"/>
        </w:rPr>
        <w:t>3. Зерттеудің мақсаты мен міндеттері</w:t>
      </w:r>
    </w:p>
    <w:p>
      <w:pPr>
        <w:spacing w:line="360" w:lineRule="auto"/>
        <w:ind w:firstLine="709"/>
        <w:jc w:val="both"/>
      </w:pPr>
      <w:r>
        <w:rPr>
          <w:rFonts w:ascii="Times New Roman" w:hAnsi="Times New Roman"/>
          <w:b w:val="0"/>
          <w:i w:val="0"/>
          <w:sz w:val="28"/>
        </w:rPr>
        <w:t>Зерттеудің мақсаты — аутодеструктивті мінез-құлықтың психологиялық ерекшеліктерін анықтау және оның алдын алудың тиімді психологиялық-педагогикалық жолдарын ғылыми тұрғыда негіздеу.</w:t>
      </w:r>
    </w:p>
    <w:p>
      <w:pPr>
        <w:spacing w:line="360" w:lineRule="auto"/>
        <w:ind w:firstLine="709"/>
        <w:jc w:val="both"/>
      </w:pPr>
      <w:r>
        <w:rPr>
          <w:rFonts w:ascii="Times New Roman" w:hAnsi="Times New Roman"/>
          <w:b w:val="0"/>
          <w:i w:val="0"/>
          <w:sz w:val="28"/>
        </w:rPr>
        <w:t>Осы мақсатқа жету үшін мынадай міндеттер қойылды:</w:t>
      </w:r>
    </w:p>
    <w:p>
      <w:pPr>
        <w:spacing w:line="360" w:lineRule="auto"/>
        <w:jc w:val="both"/>
      </w:pPr>
      <w:r>
        <w:rPr>
          <w:rFonts w:ascii="Times New Roman" w:hAnsi="Times New Roman"/>
          <w:b w:val="0"/>
          <w:i w:val="0"/>
          <w:sz w:val="28"/>
        </w:rPr>
        <w:t>– аутодеструктивті мінез-құлық ұғымының теориялық негіздерін талдау, түрлері мен пайда болу факторларын жүйелеу;</w:t>
      </w:r>
    </w:p>
    <w:p>
      <w:pPr>
        <w:spacing w:line="360" w:lineRule="auto"/>
        <w:jc w:val="both"/>
      </w:pPr>
      <w:r>
        <w:rPr>
          <w:rFonts w:ascii="Times New Roman" w:hAnsi="Times New Roman"/>
          <w:b w:val="0"/>
          <w:i w:val="0"/>
          <w:sz w:val="28"/>
        </w:rPr>
        <w:t>– жас кезеңдеріне байланысты аутодеструктивті мінез-құлықтың көріністерін анықтау;</w:t>
      </w:r>
    </w:p>
    <w:p>
      <w:pPr>
        <w:spacing w:line="360" w:lineRule="auto"/>
        <w:jc w:val="both"/>
      </w:pPr>
      <w:r>
        <w:rPr>
          <w:rFonts w:ascii="Times New Roman" w:hAnsi="Times New Roman"/>
          <w:b w:val="0"/>
          <w:i w:val="0"/>
          <w:sz w:val="28"/>
        </w:rPr>
        <w:t>– аутодеструктивті мінез-құлықты диагностикалаудың психологиялық әдістерін сипаттау;</w:t>
      </w:r>
    </w:p>
    <w:p>
      <w:pPr>
        <w:spacing w:line="360" w:lineRule="auto"/>
        <w:jc w:val="both"/>
      </w:pPr>
      <w:r>
        <w:rPr>
          <w:rFonts w:ascii="Times New Roman" w:hAnsi="Times New Roman"/>
          <w:b w:val="0"/>
          <w:i w:val="0"/>
          <w:sz w:val="28"/>
        </w:rPr>
        <w:t>– аутодеструктивті мінез-құлықтың алдын алуға бағытталған психологиялық жұмыстың мазмұнын айқындау.</w:t>
      </w:r>
    </w:p>
    <w:p/>
    <w:p>
      <w:pPr>
        <w:jc w:val="right"/>
      </w:pPr>
      <w:r>
        <w:rPr>
          <w:rFonts w:ascii="Times New Roman" w:hAnsi="Times New Roman"/>
          <w:i/>
          <w:color w:val="808080"/>
          <w:sz w:val="22"/>
        </w:rPr>
        <w:t>[Слайд 4]</w:t>
      </w:r>
    </w:p>
    <w:p>
      <w:pPr>
        <w:jc w:val="left"/>
      </w:pPr>
      <w:r>
        <w:rPr>
          <w:rFonts w:ascii="Times New Roman" w:hAnsi="Times New Roman"/>
          <w:b/>
          <w:sz w:val="26"/>
        </w:rPr>
        <w:t>4. Зерттеу нысаны, пәні және әдістері</w:t>
      </w:r>
    </w:p>
    <w:p>
      <w:pPr>
        <w:spacing w:line="360" w:lineRule="auto"/>
        <w:ind w:firstLine="709"/>
        <w:jc w:val="both"/>
      </w:pPr>
      <w:r>
        <w:rPr>
          <w:rFonts w:ascii="Times New Roman" w:hAnsi="Times New Roman"/>
          <w:b w:val="0"/>
          <w:i w:val="0"/>
          <w:sz w:val="28"/>
        </w:rPr>
        <w:t>Зерттеу нысаны — жеке тұлғаның мінез-құлық жүйесі. Зерттеу пәні — аутодеструктивті мінез-құлықтың психологиялық ерекшеліктері мен оның алдын алу жолдары.</w:t>
      </w:r>
    </w:p>
    <w:p>
      <w:pPr>
        <w:spacing w:line="360" w:lineRule="auto"/>
        <w:ind w:firstLine="709"/>
        <w:jc w:val="both"/>
      </w:pPr>
      <w:r>
        <w:rPr>
          <w:rFonts w:ascii="Times New Roman" w:hAnsi="Times New Roman"/>
          <w:b w:val="0"/>
          <w:i w:val="0"/>
          <w:sz w:val="28"/>
        </w:rPr>
        <w:t>Жұмыстың әдіснамалық негізіне жүйелілік, детерминизм, даму және гуманистік қағидалары алынды. Зерттеу барысында теориялық талдау, бақылау, әңгімелесу, сауалнама, психодиагностика, сондай-ақ сандық және сапалық талдау әдістері қолданылды.</w:t>
      </w:r>
    </w:p>
    <w:p/>
    <w:p>
      <w:pPr>
        <w:jc w:val="right"/>
      </w:pPr>
      <w:r>
        <w:rPr>
          <w:rFonts w:ascii="Times New Roman" w:hAnsi="Times New Roman"/>
          <w:i/>
          <w:color w:val="808080"/>
          <w:sz w:val="22"/>
        </w:rPr>
        <w:t>[Слайд 5]</w:t>
      </w:r>
    </w:p>
    <w:p>
      <w:pPr>
        <w:jc w:val="left"/>
      </w:pPr>
      <w:r>
        <w:rPr>
          <w:rFonts w:ascii="Times New Roman" w:hAnsi="Times New Roman"/>
          <w:b/>
          <w:sz w:val="26"/>
        </w:rPr>
        <w:t>5. Ғылыми және практикалық маңыздылығы</w:t>
      </w:r>
    </w:p>
    <w:p>
      <w:pPr>
        <w:spacing w:line="360" w:lineRule="auto"/>
        <w:ind w:firstLine="709"/>
        <w:jc w:val="both"/>
      </w:pPr>
      <w:r>
        <w:rPr>
          <w:rFonts w:ascii="Times New Roman" w:hAnsi="Times New Roman"/>
          <w:b w:val="0"/>
          <w:i w:val="0"/>
          <w:sz w:val="28"/>
        </w:rPr>
        <w:t>Жұмыстың ғылыми маңыздылығы — аутодеструктивті мінез-құлық мәселесі бойынша психологиялық білім қорын толықтырып, оның қалыптасу механизмдерін тереңірек түсіндіретін құрылымдық-функционалдық модельді ұсынуымен айқындалады.</w:t>
      </w:r>
    </w:p>
    <w:p>
      <w:pPr>
        <w:spacing w:line="360" w:lineRule="auto"/>
        <w:ind w:firstLine="709"/>
        <w:jc w:val="both"/>
      </w:pPr>
      <w:r>
        <w:rPr>
          <w:rFonts w:ascii="Times New Roman" w:hAnsi="Times New Roman"/>
          <w:b w:val="0"/>
          <w:i w:val="0"/>
          <w:sz w:val="28"/>
        </w:rPr>
        <w:t>Практикалық маңыздылығы — алынған нәтижелерді білім беру ұйымдарындағы психологиялық қызметте, профилактикалық жұмыстарда, тренингтер мен психоағарту бағдарламаларын әзірлеуде тікелей қолдануға болатындығымен ерекшеленеді.</w:t>
      </w:r>
    </w:p>
    <w:p/>
    <w:p>
      <w:pPr>
        <w:jc w:val="right"/>
      </w:pPr>
      <w:r>
        <w:rPr>
          <w:rFonts w:ascii="Times New Roman" w:hAnsi="Times New Roman"/>
          <w:i/>
          <w:color w:val="808080"/>
          <w:sz w:val="22"/>
        </w:rPr>
        <w:t>[Слайд 6]</w:t>
      </w:r>
    </w:p>
    <w:p>
      <w:pPr>
        <w:jc w:val="left"/>
      </w:pPr>
      <w:r>
        <w:rPr>
          <w:rFonts w:ascii="Times New Roman" w:hAnsi="Times New Roman"/>
          <w:b/>
          <w:sz w:val="26"/>
        </w:rPr>
        <w:t>6. Теориялық негіздер (бірінші тарау)</w:t>
      </w:r>
    </w:p>
    <w:p>
      <w:pPr>
        <w:spacing w:line="360" w:lineRule="auto"/>
        <w:ind w:firstLine="709"/>
        <w:jc w:val="both"/>
      </w:pPr>
      <w:r>
        <w:rPr>
          <w:rFonts w:ascii="Times New Roman" w:hAnsi="Times New Roman"/>
          <w:b w:val="0"/>
          <w:i w:val="0"/>
          <w:sz w:val="28"/>
        </w:rPr>
        <w:t>Диссертацияның бірінші тарауында аутодеструктивті мінез-құлық ұғымының ғылыми-психологиялық әдебиеттерде зерттелуі жүйелі түрде талданды. Аутодеструктивті мінез-құлық тұлғаның саналы немесе бейсаналы түрде өз денесіне, психикасына немесе әлеуметтік мәртебесіне зиян келтіретін мінез-құлық формаларының жиынтығы ретінде анықталады.</w:t>
      </w:r>
    </w:p>
    <w:p>
      <w:pPr>
        <w:spacing w:line="360" w:lineRule="auto"/>
        <w:ind w:firstLine="709"/>
        <w:jc w:val="both"/>
      </w:pPr>
      <w:r>
        <w:rPr>
          <w:rFonts w:ascii="Times New Roman" w:hAnsi="Times New Roman"/>
          <w:b w:val="0"/>
          <w:i w:val="0"/>
          <w:sz w:val="28"/>
        </w:rPr>
        <w:t>Зерттеу барысында төрт негізгі теориялық бағыт қарастырылды:</w:t>
      </w:r>
    </w:p>
    <w:p>
      <w:pPr>
        <w:spacing w:line="360" w:lineRule="auto"/>
        <w:jc w:val="both"/>
      </w:pPr>
      <w:r>
        <w:rPr>
          <w:rFonts w:ascii="Times New Roman" w:hAnsi="Times New Roman"/>
          <w:b w:val="0"/>
          <w:i w:val="0"/>
          <w:sz w:val="28"/>
        </w:rPr>
        <w:t>– психоаналитикалық бағыт (З.Фрейд, К.Меннингер) — агрессияның өзіне бағытталуы;</w:t>
      </w:r>
    </w:p>
    <w:p>
      <w:pPr>
        <w:spacing w:line="360" w:lineRule="auto"/>
        <w:jc w:val="both"/>
      </w:pPr>
      <w:r>
        <w:rPr>
          <w:rFonts w:ascii="Times New Roman" w:hAnsi="Times New Roman"/>
          <w:b w:val="0"/>
          <w:i w:val="0"/>
          <w:sz w:val="28"/>
        </w:rPr>
        <w:t>– гуманистік бағыт (А.Маслоу, В.Франкл) — өзін-өзі жүзеге асыру қажеттілігінің қанағаттанбауы;</w:t>
      </w:r>
    </w:p>
    <w:p>
      <w:pPr>
        <w:spacing w:line="360" w:lineRule="auto"/>
        <w:jc w:val="both"/>
      </w:pPr>
      <w:r>
        <w:rPr>
          <w:rFonts w:ascii="Times New Roman" w:hAnsi="Times New Roman"/>
          <w:b w:val="0"/>
          <w:i w:val="0"/>
          <w:sz w:val="28"/>
        </w:rPr>
        <w:t>– когнитивтік бағыт (А.Бек) — теріс когнитивтік схемалар мен иррационалды ойлау;</w:t>
      </w:r>
    </w:p>
    <w:p>
      <w:pPr>
        <w:spacing w:line="360" w:lineRule="auto"/>
        <w:jc w:val="both"/>
      </w:pPr>
      <w:r>
        <w:rPr>
          <w:rFonts w:ascii="Times New Roman" w:hAnsi="Times New Roman"/>
          <w:b w:val="0"/>
          <w:i w:val="0"/>
          <w:sz w:val="28"/>
        </w:rPr>
        <w:t>– әлеуметтік-психологиялық бағыт (Э.Дюркгейм, Т.Джойнер, Э.Шнейдман) — әлеуметтік байланыстардың әлсіреуі мен психологиялық ауырсыну теориясы.</w:t>
      </w:r>
    </w:p>
    <w:p>
      <w:pPr>
        <w:jc w:val="right"/>
      </w:pPr>
      <w:r>
        <w:rPr>
          <w:rFonts w:ascii="Times New Roman" w:hAnsi="Times New Roman"/>
          <w:i/>
          <w:color w:val="808080"/>
          <w:sz w:val="22"/>
        </w:rPr>
        <w:t>[Слайд 7]</w:t>
      </w:r>
    </w:p>
    <w:p>
      <w:pPr>
        <w:spacing w:line="360" w:lineRule="auto"/>
        <w:ind w:firstLine="709"/>
        <w:jc w:val="both"/>
      </w:pPr>
      <w:r>
        <w:rPr>
          <w:rFonts w:ascii="Times New Roman" w:hAnsi="Times New Roman"/>
          <w:b w:val="0"/>
          <w:i w:val="0"/>
          <w:sz w:val="28"/>
        </w:rPr>
        <w:t>Сонымен қатар, отандық ғалымдар Қ.Б. Жарықбаев, Ф. Қалымбек, Г. Прмантаева, С.Е. Мырзабаев еңбектеріне шолу жасалып, Қазақстандық контекстегі зерттеу бағыттары жүйеленді.</w:t>
      </w:r>
    </w:p>
    <w:p>
      <w:pPr>
        <w:spacing w:line="360" w:lineRule="auto"/>
        <w:ind w:firstLine="709"/>
        <w:jc w:val="both"/>
      </w:pPr>
      <w:r>
        <w:rPr>
          <w:rFonts w:ascii="Times New Roman" w:hAnsi="Times New Roman"/>
          <w:b w:val="0"/>
          <w:i w:val="0"/>
          <w:sz w:val="28"/>
        </w:rPr>
        <w:t>Аутодеструктивті мінез-құлықтың бес негізгі түрі жүйеленді: суицидтік мінез-құлық, өзіне қасақана зақым келтіру (self-harm), аддиктивті мінез-құлық, тәуекелді мінез-құлық және психосоматикалық аутодеструкция.</w:t>
      </w:r>
    </w:p>
    <w:p/>
    <w:p>
      <w:pPr>
        <w:jc w:val="right"/>
      </w:pPr>
      <w:r>
        <w:rPr>
          <w:rFonts w:ascii="Times New Roman" w:hAnsi="Times New Roman"/>
          <w:i/>
          <w:color w:val="808080"/>
          <w:sz w:val="22"/>
        </w:rPr>
        <w:t>[Слайд 8]</w:t>
      </w:r>
    </w:p>
    <w:p>
      <w:pPr>
        <w:jc w:val="left"/>
      </w:pPr>
      <w:r>
        <w:rPr>
          <w:rFonts w:ascii="Times New Roman" w:hAnsi="Times New Roman"/>
          <w:b/>
          <w:sz w:val="26"/>
        </w:rPr>
        <w:t>7. Қалыптасу факторлары және құрылымдық-функционалдық модель</w:t>
      </w:r>
    </w:p>
    <w:p>
      <w:pPr>
        <w:spacing w:line="360" w:lineRule="auto"/>
        <w:ind w:firstLine="709"/>
        <w:jc w:val="both"/>
      </w:pPr>
      <w:r>
        <w:rPr>
          <w:rFonts w:ascii="Times New Roman" w:hAnsi="Times New Roman"/>
          <w:b w:val="0"/>
          <w:i w:val="0"/>
          <w:sz w:val="28"/>
        </w:rPr>
        <w:t>Аутодеструктивті мінез-құлықтың қалыптасу факторлары биологиялық, психологиялық, әлеуметтік және мәдени деңгейлер бойынша жіктелді. Осы талдау негізінде автормен құрылымдық-функционалдық модель ұсынылды.</w:t>
      </w:r>
    </w:p>
    <w:p>
      <w:pPr>
        <w:jc w:val="right"/>
      </w:pPr>
      <w:r>
        <w:rPr>
          <w:rFonts w:ascii="Times New Roman" w:hAnsi="Times New Roman"/>
          <w:i/>
          <w:color w:val="808080"/>
          <w:sz w:val="22"/>
        </w:rPr>
        <w:t>[Слайд 9]</w:t>
      </w:r>
    </w:p>
    <w:p>
      <w:pPr>
        <w:spacing w:line="360" w:lineRule="auto"/>
        <w:ind w:firstLine="709"/>
        <w:jc w:val="both"/>
      </w:pPr>
      <w:r>
        <w:rPr>
          <w:rFonts w:ascii="Times New Roman" w:hAnsi="Times New Roman"/>
          <w:b w:val="0"/>
          <w:i w:val="0"/>
          <w:sz w:val="28"/>
        </w:rPr>
        <w:t>Ұсынылған модель төрт деңгейден тұрады: макроәлеуметтік, әлеуметтік орта, тұлғалық-психологиялық және мінез-құлықтық деңгейлер. Бұл деңгейлер бір-бірімен өзара байланысты және аутодеструктивті мінез-құлықтың қалыптасуына кешенді түрде әсер етеді.</w:t>
      </w:r>
    </w:p>
    <w:p>
      <w:pPr>
        <w:spacing w:line="360" w:lineRule="auto"/>
        <w:ind w:firstLine="709"/>
        <w:jc w:val="both"/>
      </w:pPr>
      <w:r>
        <w:rPr>
          <w:rFonts w:ascii="Times New Roman" w:hAnsi="Times New Roman"/>
          <w:b w:val="0"/>
          <w:i w:val="0"/>
          <w:sz w:val="28"/>
        </w:rPr>
        <w:t>Модельдің ғылыми құндылығы — тұлғаның психологиялық жағдайын жан-жақты бағалауға және профилактикалық жұмыстарды жоспарлауға негіз болуында. Оның негізінде біз диагностикалық картаны және психологиялық қолдау бағдарламасын әзірледік.</w:t>
      </w:r>
    </w:p>
    <w:p/>
    <w:p>
      <w:pPr>
        <w:jc w:val="right"/>
      </w:pPr>
      <w:r>
        <w:rPr>
          <w:rFonts w:ascii="Times New Roman" w:hAnsi="Times New Roman"/>
          <w:i/>
          <w:color w:val="808080"/>
          <w:sz w:val="22"/>
        </w:rPr>
        <w:t>[Слайд 10]</w:t>
      </w:r>
    </w:p>
    <w:p>
      <w:pPr>
        <w:jc w:val="left"/>
      </w:pPr>
      <w:r>
        <w:rPr>
          <w:rFonts w:ascii="Times New Roman" w:hAnsi="Times New Roman"/>
          <w:b/>
          <w:sz w:val="26"/>
        </w:rPr>
        <w:t>8. Эмпирикалық зерттеу (екінші тарау)</w:t>
      </w:r>
    </w:p>
    <w:p>
      <w:pPr>
        <w:spacing w:line="360" w:lineRule="auto"/>
        <w:ind w:firstLine="709"/>
        <w:jc w:val="both"/>
      </w:pPr>
      <w:r>
        <w:rPr>
          <w:rFonts w:ascii="Times New Roman" w:hAnsi="Times New Roman"/>
          <w:b w:val="0"/>
          <w:i w:val="0"/>
          <w:sz w:val="28"/>
        </w:rPr>
        <w:t>Диссертацияның екінші тарауы эмпирикалық зерттеуге арналған. Зерттеу жалпы білім беретін мектеп базасында жүргізілді. Зерттеуге 7–9 сынып оқушылары — жалпы 30 оқушы, жасы 13–15 аралығында — ерікті түрде қатысты.</w:t>
      </w:r>
    </w:p>
    <w:p>
      <w:pPr>
        <w:spacing w:line="360" w:lineRule="auto"/>
        <w:ind w:firstLine="709"/>
        <w:jc w:val="both"/>
      </w:pPr>
      <w:r>
        <w:rPr>
          <w:rFonts w:ascii="Times New Roman" w:hAnsi="Times New Roman"/>
          <w:b w:val="0"/>
          <w:i w:val="0"/>
          <w:sz w:val="28"/>
        </w:rPr>
        <w:t>Эмпирикалық зерттеу бес кезеңде жүргізілді: дайындық, бастапқы диагностика, нәтижелерді талдау, психологиялық қолдау бағдарламасын іске асыру және қорытынды диагностика.</w:t>
      </w:r>
    </w:p>
    <w:p>
      <w:pPr>
        <w:jc w:val="right"/>
      </w:pPr>
      <w:r>
        <w:rPr>
          <w:rFonts w:ascii="Times New Roman" w:hAnsi="Times New Roman"/>
          <w:i/>
          <w:color w:val="808080"/>
          <w:sz w:val="22"/>
        </w:rPr>
        <w:t>[Слайд 11]</w:t>
      </w:r>
    </w:p>
    <w:p>
      <w:pPr>
        <w:spacing w:line="360" w:lineRule="auto"/>
        <w:ind w:firstLine="709"/>
        <w:jc w:val="both"/>
      </w:pPr>
      <w:r>
        <w:rPr>
          <w:rFonts w:ascii="Times New Roman" w:hAnsi="Times New Roman"/>
          <w:b w:val="0"/>
          <w:i w:val="0"/>
          <w:sz w:val="28"/>
        </w:rPr>
        <w:t>Диагностикалық жұмыста халықаралық деңгейде танылған төрт психодиагностикалық әдістеме қолданылды: Розенбергтің өзін-өзі бағалау шкаласы, Бек депрессия шкаласы, Спилбергердің мазасыздық тесті және Басса-Дарки агрессия сауалнамасы. Сонымен қатар, бақылау және психологиялық әңгімелесу әдістері қолданылды.</w:t>
      </w:r>
    </w:p>
    <w:p/>
    <w:p>
      <w:pPr>
        <w:jc w:val="right"/>
      </w:pPr>
      <w:r>
        <w:rPr>
          <w:rFonts w:ascii="Times New Roman" w:hAnsi="Times New Roman"/>
          <w:i/>
          <w:color w:val="808080"/>
          <w:sz w:val="22"/>
        </w:rPr>
        <w:t>[Слайд 12]</w:t>
      </w:r>
    </w:p>
    <w:p>
      <w:pPr>
        <w:jc w:val="left"/>
      </w:pPr>
      <w:r>
        <w:rPr>
          <w:rFonts w:ascii="Times New Roman" w:hAnsi="Times New Roman"/>
          <w:b/>
          <w:sz w:val="26"/>
        </w:rPr>
        <w:t>9. Зерттеу нәтижелері</w:t>
      </w:r>
    </w:p>
    <w:p>
      <w:pPr>
        <w:spacing w:line="360" w:lineRule="auto"/>
        <w:ind w:firstLine="709"/>
        <w:jc w:val="both"/>
      </w:pPr>
      <w:r>
        <w:rPr>
          <w:rFonts w:ascii="Times New Roman" w:hAnsi="Times New Roman"/>
          <w:b w:val="0"/>
          <w:i w:val="0"/>
          <w:sz w:val="28"/>
        </w:rPr>
        <w:t>Жүргізілген диагностика төмендегідей нәтижелер көрсетті:</w:t>
      </w:r>
    </w:p>
    <w:p>
      <w:pPr>
        <w:spacing w:line="360" w:lineRule="auto"/>
        <w:jc w:val="both"/>
      </w:pPr>
      <w:r>
        <w:rPr>
          <w:rFonts w:ascii="Times New Roman" w:hAnsi="Times New Roman"/>
          <w:b w:val="0"/>
          <w:i w:val="0"/>
          <w:sz w:val="28"/>
        </w:rPr>
        <w:t>– өзін-өзі бағалау шкаласы бойынша оқушылардың 26 пайызында төмен, 56 пайызында орташа, 18 пайызында жоғары көрсеткіш анықталды;</w:t>
      </w:r>
    </w:p>
    <w:p>
      <w:pPr>
        <w:spacing w:line="360" w:lineRule="auto"/>
        <w:jc w:val="both"/>
      </w:pPr>
      <w:r>
        <w:rPr>
          <w:rFonts w:ascii="Times New Roman" w:hAnsi="Times New Roman"/>
          <w:b w:val="0"/>
          <w:i w:val="0"/>
          <w:sz w:val="28"/>
        </w:rPr>
        <w:t>– депрессия шкаласы бойынша 40 пайызында депрессиялық белгілер байқалмады, 30 пайызында жеңіл, 20 пайызында орташа, ал 10 пайызында айқын депрессия анықталды;</w:t>
      </w:r>
    </w:p>
    <w:p>
      <w:pPr>
        <w:spacing w:line="360" w:lineRule="auto"/>
        <w:jc w:val="both"/>
      </w:pPr>
      <w:r>
        <w:rPr>
          <w:rFonts w:ascii="Times New Roman" w:hAnsi="Times New Roman"/>
          <w:b w:val="0"/>
          <w:i w:val="0"/>
          <w:sz w:val="28"/>
        </w:rPr>
        <w:t>– мазасыздық тесті бойынша 23 пайызында жоғары деңгейлі мазасыздық тіркелді;</w:t>
      </w:r>
    </w:p>
    <w:p>
      <w:pPr>
        <w:spacing w:line="360" w:lineRule="auto"/>
        <w:jc w:val="both"/>
      </w:pPr>
      <w:r>
        <w:rPr>
          <w:rFonts w:ascii="Times New Roman" w:hAnsi="Times New Roman"/>
          <w:b w:val="0"/>
          <w:i w:val="0"/>
          <w:sz w:val="28"/>
        </w:rPr>
        <w:t>– агрессия сауалнамасы бойынша ең жоғары көрсеткіштер ашуланшақтық пен вербалды агрессия шкалалары бойынша анықталды.</w:t>
      </w:r>
    </w:p>
    <w:p>
      <w:pPr>
        <w:jc w:val="right"/>
      </w:pPr>
      <w:r>
        <w:rPr>
          <w:rFonts w:ascii="Times New Roman" w:hAnsi="Times New Roman"/>
          <w:i/>
          <w:color w:val="808080"/>
          <w:sz w:val="22"/>
        </w:rPr>
        <w:t>[Слайд 13]</w:t>
      </w:r>
    </w:p>
    <w:p>
      <w:pPr>
        <w:spacing w:line="360" w:lineRule="auto"/>
        <w:ind w:firstLine="709"/>
        <w:jc w:val="both"/>
      </w:pPr>
      <w:r>
        <w:rPr>
          <w:rFonts w:ascii="Times New Roman" w:hAnsi="Times New Roman"/>
          <w:b w:val="0"/>
          <w:i w:val="0"/>
          <w:sz w:val="28"/>
        </w:rPr>
        <w:t>Нәтижелердің кешенді талдауы негізінде оқушылардың 23 пайызы жоғары тәуекел тобына, 44 пайызы орташа тәуекел тобына, 33 пайызы төмен тәуекел тобына жатқызылды.</w:t>
      </w:r>
    </w:p>
    <w:p>
      <w:pPr>
        <w:spacing w:line="360" w:lineRule="auto"/>
        <w:ind w:firstLine="709"/>
        <w:jc w:val="both"/>
      </w:pPr>
      <w:r>
        <w:rPr>
          <w:rFonts w:ascii="Times New Roman" w:hAnsi="Times New Roman"/>
          <w:b w:val="0"/>
          <w:i w:val="0"/>
          <w:sz w:val="28"/>
        </w:rPr>
        <w:t>Жоғары тәуекел тобындағы оқушыларда бірнеше психологиялық фактор қатар байқалды: төмен өзін-өзі бағалау, депрессиялық белгілер, жоғары мазасыздық және агрессия деңгейінің жоғары болуы. Бұл нәтижелер аталған оқушыларға арнайы психологиялық қолдау көрсету қажеттігін көрсетті.</w:t>
      </w:r>
    </w:p>
    <w:p/>
    <w:p>
      <w:pPr>
        <w:jc w:val="right"/>
      </w:pPr>
      <w:r>
        <w:rPr>
          <w:rFonts w:ascii="Times New Roman" w:hAnsi="Times New Roman"/>
          <w:i/>
          <w:color w:val="808080"/>
          <w:sz w:val="22"/>
        </w:rPr>
        <w:t>[Слайд 14]</w:t>
      </w:r>
    </w:p>
    <w:p>
      <w:pPr>
        <w:jc w:val="left"/>
      </w:pPr>
      <w:r>
        <w:rPr>
          <w:rFonts w:ascii="Times New Roman" w:hAnsi="Times New Roman"/>
          <w:b/>
          <w:sz w:val="26"/>
        </w:rPr>
        <w:t>10. Психологиялық қолдау бағдарламасы</w:t>
      </w:r>
    </w:p>
    <w:p>
      <w:pPr>
        <w:spacing w:line="360" w:lineRule="auto"/>
        <w:ind w:firstLine="709"/>
        <w:jc w:val="both"/>
      </w:pPr>
      <w:r>
        <w:rPr>
          <w:rFonts w:ascii="Times New Roman" w:hAnsi="Times New Roman"/>
          <w:b w:val="0"/>
          <w:i w:val="0"/>
          <w:sz w:val="28"/>
        </w:rPr>
        <w:t>Алынған нәтижелер негізінде «Зорлық-зомбылықсыз мектеп – қауіпсіз орта» атты психологиялық профилактикалық және түзету бағдарламасы әзірленді. Бағдарлама 34 сағатқа есептелген және 6 тақырыптық бөлімнен тұрады: зорлық-зомбылық туралы түсінік; қарым-қатынас мәдениеті; эмпатия мен толеранттылық; буллинг және кибербуллинг; өзін-өзі реттеу және агрессияны басқару; қауіпсіз мектеп кеңістігі.</w:t>
      </w:r>
    </w:p>
    <w:p>
      <w:pPr>
        <w:jc w:val="right"/>
      </w:pPr>
      <w:r>
        <w:rPr>
          <w:rFonts w:ascii="Times New Roman" w:hAnsi="Times New Roman"/>
          <w:i/>
          <w:color w:val="808080"/>
          <w:sz w:val="22"/>
        </w:rPr>
        <w:t>[Слайд 15]</w:t>
      </w:r>
    </w:p>
    <w:p>
      <w:pPr>
        <w:spacing w:line="360" w:lineRule="auto"/>
        <w:ind w:firstLine="709"/>
        <w:jc w:val="both"/>
      </w:pPr>
      <w:r>
        <w:rPr>
          <w:rFonts w:ascii="Times New Roman" w:hAnsi="Times New Roman"/>
          <w:b w:val="0"/>
          <w:i w:val="0"/>
          <w:sz w:val="28"/>
        </w:rPr>
        <w:t>Бағдарламаны іске асыруда тренингтер, рөлдік ойындар, арт-терапия, релаксация, пікірталас, дөңгелек үстел және топтық жобалар сияқты кешенді әдістер қолданылды. Бағдарлама жасөспірімдердің эмоционалдық тұрақтылығын дамытуға, өзін-өзі бағалауын арттыруға, стресс жағдайларымен күресу және әлеуметтік қарым-қатынас дағдыларын қалыптастыруға, агрессивті реакцияларды төмендетуге бағытталған.</w:t>
      </w:r>
    </w:p>
    <w:p>
      <w:pPr>
        <w:spacing w:line="360" w:lineRule="auto"/>
        <w:ind w:firstLine="709"/>
        <w:jc w:val="both"/>
      </w:pPr>
      <w:r>
        <w:rPr>
          <w:rFonts w:ascii="Times New Roman" w:hAnsi="Times New Roman"/>
          <w:b w:val="0"/>
          <w:i w:val="0"/>
          <w:sz w:val="28"/>
        </w:rPr>
        <w:t>Бағдарламаның жаңашылдығы — зорлық-зомбылықтың алдын алу жұмысын тек ақпараттық деңгейде емес, эмоционалдық интеллект пен эмпатияны дамыту арқылы жүзеге асыруында.</w:t>
      </w:r>
    </w:p>
    <w:p/>
    <w:p>
      <w:pPr>
        <w:jc w:val="right"/>
      </w:pPr>
      <w:r>
        <w:rPr>
          <w:rFonts w:ascii="Times New Roman" w:hAnsi="Times New Roman"/>
          <w:i/>
          <w:color w:val="808080"/>
          <w:sz w:val="22"/>
        </w:rPr>
        <w:t>[Слайд 16]</w:t>
      </w:r>
    </w:p>
    <w:p>
      <w:pPr>
        <w:jc w:val="left"/>
      </w:pPr>
      <w:r>
        <w:rPr>
          <w:rFonts w:ascii="Times New Roman" w:hAnsi="Times New Roman"/>
          <w:b/>
          <w:sz w:val="26"/>
        </w:rPr>
        <w:t>11. Негізгі тұжырымдар мен қорытындылар</w:t>
      </w:r>
    </w:p>
    <w:p>
      <w:pPr>
        <w:spacing w:line="360" w:lineRule="auto"/>
        <w:ind w:firstLine="709"/>
        <w:jc w:val="both"/>
      </w:pPr>
      <w:r>
        <w:rPr>
          <w:rFonts w:ascii="Times New Roman" w:hAnsi="Times New Roman"/>
          <w:b w:val="0"/>
          <w:i w:val="0"/>
          <w:sz w:val="28"/>
        </w:rPr>
        <w:t>Жүргізілген зерттеу нәтижесінде төмендегідей негізгі тұжырымдар жасалды:</w:t>
      </w:r>
    </w:p>
    <w:p>
      <w:pPr>
        <w:spacing w:line="360" w:lineRule="auto"/>
        <w:ind w:firstLine="709"/>
        <w:jc w:val="both"/>
      </w:pPr>
      <w:r>
        <w:rPr>
          <w:rFonts w:ascii="Times New Roman" w:hAnsi="Times New Roman"/>
          <w:b w:val="0"/>
          <w:i w:val="0"/>
          <w:sz w:val="28"/>
        </w:rPr>
        <w:t>Біріншіден, аутодеструктивті мінез-құлық — тұлғаның ішкі психологиялық күйі, әлеуметтік ортасы және өмірлік тәжірибесімен тығыз байланысты көпфакторлы құбылыс.</w:t>
      </w:r>
    </w:p>
    <w:p>
      <w:pPr>
        <w:spacing w:line="360" w:lineRule="auto"/>
        <w:ind w:firstLine="709"/>
        <w:jc w:val="both"/>
      </w:pPr>
      <w:r>
        <w:rPr>
          <w:rFonts w:ascii="Times New Roman" w:hAnsi="Times New Roman"/>
          <w:b w:val="0"/>
          <w:i w:val="0"/>
          <w:sz w:val="28"/>
        </w:rPr>
        <w:t>Екіншіден, ұсынылған төрт деңгейлі құрылымдық-функционалдық модель аутодеструктивті мінез-құлықтың қалыптасу механизмдерін жүйелі түсіндіруге және профилактикалық жұмыстарды ғылыми негізде ұйымдастыруға мүмкіндік береді.</w:t>
      </w:r>
    </w:p>
    <w:p>
      <w:pPr>
        <w:spacing w:line="360" w:lineRule="auto"/>
        <w:ind w:firstLine="709"/>
        <w:jc w:val="both"/>
      </w:pPr>
      <w:r>
        <w:rPr>
          <w:rFonts w:ascii="Times New Roman" w:hAnsi="Times New Roman"/>
          <w:b w:val="0"/>
          <w:i w:val="0"/>
          <w:sz w:val="28"/>
        </w:rPr>
        <w:t>Үшіншіден, эмпирикалық зерттеу білім беру ортасындағы жасөспірімдердің белгілі бір бөлігінде аутодеструктивті мінез-құлыққа бейімділік көрсеткіштері бар екенін дәлелдеді.</w:t>
      </w:r>
    </w:p>
    <w:p>
      <w:pPr>
        <w:spacing w:line="360" w:lineRule="auto"/>
        <w:ind w:firstLine="709"/>
        <w:jc w:val="both"/>
      </w:pPr>
      <w:r>
        <w:rPr>
          <w:rFonts w:ascii="Times New Roman" w:hAnsi="Times New Roman"/>
          <w:b w:val="0"/>
          <w:i w:val="0"/>
          <w:sz w:val="28"/>
        </w:rPr>
        <w:t>Төртіншіден, әзірленген «Зорлық-зомбылықсыз мектеп – қауіпсіз орта» профилактикалық бағдарламасы тәуекел деңгейін төмендетуге тиімді әсер ететіні тәжірибе жүзінде расталды.</w:t>
      </w:r>
    </w:p>
    <w:p>
      <w:pPr>
        <w:spacing w:line="360" w:lineRule="auto"/>
        <w:ind w:firstLine="709"/>
        <w:jc w:val="both"/>
      </w:pPr>
      <w:r>
        <w:rPr>
          <w:rFonts w:ascii="Times New Roman" w:hAnsi="Times New Roman"/>
          <w:b w:val="0"/>
          <w:i w:val="0"/>
          <w:sz w:val="28"/>
        </w:rPr>
        <w:t>Осылайша, зерттеудің мақсаты мен міндеттері толық орындалды.</w:t>
      </w:r>
    </w:p>
    <w:p/>
    <w:p>
      <w:pPr>
        <w:jc w:val="right"/>
      </w:pPr>
      <w:r>
        <w:rPr>
          <w:rFonts w:ascii="Times New Roman" w:hAnsi="Times New Roman"/>
          <w:i/>
          <w:color w:val="808080"/>
          <w:sz w:val="22"/>
        </w:rPr>
        <w:t>[Слайд 17]</w:t>
      </w:r>
    </w:p>
    <w:p>
      <w:pPr>
        <w:jc w:val="left"/>
      </w:pPr>
      <w:r>
        <w:rPr>
          <w:rFonts w:ascii="Times New Roman" w:hAnsi="Times New Roman"/>
          <w:b/>
          <w:sz w:val="26"/>
        </w:rPr>
        <w:t>12. Қорытынды сөз</w:t>
      </w:r>
    </w:p>
    <w:p>
      <w:pPr>
        <w:spacing w:line="360" w:lineRule="auto"/>
        <w:ind w:firstLine="709"/>
        <w:jc w:val="both"/>
      </w:pPr>
      <w:r>
        <w:rPr>
          <w:rFonts w:ascii="Times New Roman" w:hAnsi="Times New Roman"/>
          <w:b w:val="0"/>
          <w:i w:val="0"/>
          <w:sz w:val="28"/>
        </w:rPr>
        <w:t>Құрметті қауым! Менің диссертациялық жұмысым бойынша ауызша баяндамам осымен аяқталады. Диссертацияның негізгі нәтижелері ғылыми басылымдарда жарияланған (көрсетсе). Жұмыс ғылыми жетекшімнің басшылығымен орындалды, көрсеткен қолдаулары мен бағалы кеңестері үшін өз алғысымды білдіремін.</w:t>
      </w:r>
    </w:p>
    <w:p>
      <w:pPr>
        <w:spacing w:line="360" w:lineRule="auto"/>
        <w:ind w:firstLine="709"/>
        <w:jc w:val="both"/>
      </w:pPr>
      <w:r>
        <w:rPr>
          <w:rFonts w:ascii="Times New Roman" w:hAnsi="Times New Roman"/>
          <w:b w:val="0"/>
          <w:i w:val="0"/>
          <w:sz w:val="28"/>
        </w:rPr>
        <w:t>Ғылыми жетекшіме, оппоненттеріме, Ғылыми кеңестің құрметті мүшелеріне — уақыт бөліп, назар аударғаныңыз үшін үлкен алғысымды білдіремін.</w:t>
      </w:r>
    </w:p>
    <w:p>
      <w:pPr>
        <w:spacing w:line="360" w:lineRule="auto"/>
        <w:ind w:firstLine="709"/>
        <w:jc w:val="both"/>
      </w:pPr>
      <w:r>
        <w:rPr>
          <w:rFonts w:ascii="Times New Roman" w:hAnsi="Times New Roman"/>
          <w:b/>
          <w:i w:val="0"/>
          <w:sz w:val="28"/>
        </w:rPr>
        <w:t>Сұрақтарыңызды қабылдауға және талқылауға дайынмын.</w:t>
      </w:r>
    </w:p>
    <w:p/>
    <w:p>
      <w:pPr>
        <w:jc w:val="center"/>
      </w:pPr>
      <w:r>
        <w:rPr>
          <w:rFonts w:ascii="Times New Roman" w:hAnsi="Times New Roman"/>
          <w:b/>
          <w:sz w:val="36"/>
        </w:rPr>
        <w:t>НАЗАРЛАРЫҢЫЗҒА РАХМЕТ!</w:t>
      </w:r>
    </w:p>
    <w:p/>
    <w:p>
      <w:r>
        <w:br w:type="page"/>
      </w:r>
    </w:p>
    <w:p>
      <w:pPr>
        <w:jc w:val="center"/>
      </w:pPr>
      <w:r>
        <w:rPr>
          <w:rFonts w:ascii="Times New Roman" w:hAnsi="Times New Roman"/>
          <w:b/>
          <w:sz w:val="28"/>
        </w:rPr>
        <w:t>ҚОСЫМША: МҮМКІН СҰРАҚТАРҒА ДАЙЫНДАЛУ</w:t>
      </w:r>
    </w:p>
    <w:p/>
    <w:p>
      <w:pPr>
        <w:spacing w:after="120"/>
      </w:pPr>
      <w:r>
        <w:rPr>
          <w:rFonts w:ascii="Times New Roman" w:hAnsi="Times New Roman"/>
          <w:b/>
          <w:sz w:val="28"/>
        </w:rPr>
        <w:t>Сұрақ 1. Неліктен Сіз дәл осы әдістемелерді таңдадыңыз?</w:t>
      </w:r>
    </w:p>
    <w:p>
      <w:pPr>
        <w:spacing w:line="360" w:lineRule="auto"/>
        <w:jc w:val="both"/>
      </w:pPr>
      <w:r>
        <w:rPr>
          <w:rFonts w:ascii="Times New Roman" w:hAnsi="Times New Roman"/>
          <w:b w:val="0"/>
          <w:i w:val="0"/>
          <w:sz w:val="28"/>
        </w:rPr>
        <w:t>Жауап: Таңдалған әдістемелер — Розенберг, Бек, Спилбергер, Басса-Дарки — халықаралық деңгейде стандартталған, валидтілігі мен сенімділігі жоғары, қазақ тіліне бейімделген және жасөспірімдер контингентінде кеңінен қолданылатын құралдар. Олар аутодеструктивті мінез-құлықтың төрт негізгі психологиялық алғышартын — өзін-өзі бағалау, депрессия, мазасыздық және агрессия деңгейін — кешенді бағалауға мүмкіндік береді.</w:t>
      </w:r>
    </w:p>
    <w:p/>
    <w:p>
      <w:pPr>
        <w:spacing w:after="120"/>
      </w:pPr>
      <w:r>
        <w:rPr>
          <w:rFonts w:ascii="Times New Roman" w:hAnsi="Times New Roman"/>
          <w:b/>
          <w:sz w:val="28"/>
        </w:rPr>
        <w:t>Сұрақ 2. Зерттеудегі іріктеме саны неліктен аз?</w:t>
      </w:r>
    </w:p>
    <w:p>
      <w:pPr>
        <w:spacing w:line="360" w:lineRule="auto"/>
        <w:jc w:val="both"/>
      </w:pPr>
      <w:r>
        <w:rPr>
          <w:rFonts w:ascii="Times New Roman" w:hAnsi="Times New Roman"/>
          <w:b w:val="0"/>
          <w:i w:val="0"/>
          <w:sz w:val="28"/>
        </w:rPr>
        <w:t>Жауап: Диссертация магистрлік жұмыс болғандықтан және терең сапалы талдауды көздегендіктен, зерттеуге 30 оқушы қамтылды. Бұл көлем жасөспірімдердің психологиялық ерекшеліктерін жан-жақты және тереңдете зерттеуге, сондай-ақ әр оқушымен жеке психологиялық кеңес беру жұмыстарын ұйымдастыруға мүмкіндік берді. Болашақта лонгитюдтік зерттеу арқылы іріктемені кеңейту көзделеді.</w:t>
      </w:r>
    </w:p>
    <w:p/>
    <w:p>
      <w:pPr>
        <w:spacing w:after="120"/>
      </w:pPr>
      <w:r>
        <w:rPr>
          <w:rFonts w:ascii="Times New Roman" w:hAnsi="Times New Roman"/>
          <w:b/>
          <w:sz w:val="28"/>
        </w:rPr>
        <w:t>Сұрақ 3. Ұсынылған бағдарламаның жаңашылдығы неде?</w:t>
      </w:r>
    </w:p>
    <w:p>
      <w:pPr>
        <w:spacing w:line="360" w:lineRule="auto"/>
        <w:jc w:val="both"/>
      </w:pPr>
      <w:r>
        <w:rPr>
          <w:rFonts w:ascii="Times New Roman" w:hAnsi="Times New Roman"/>
          <w:b w:val="0"/>
          <w:i w:val="0"/>
          <w:sz w:val="28"/>
        </w:rPr>
        <w:t>Жауап: Бағдарламаның басты жаңашылдығы — ол зорлық-зомбылық пен аутодеструктивті мінез-құлықтың алдын алу жұмысын тек ақпараттық деңгейде емес, эмоционалдық интеллект пен эмпатияны дамыту арқылы жүзеге асырады. Бағдарлама 6 блоктан тұрады және тренинг, рөлдік ойын, арт-терапия, релаксация, пікірталас секілді әдістерді біріктіреді. Сонымен қатар, цифрлық қауіпсіздік (кибербуллинг) мәселесіне жеке блок бөлінген.</w:t>
      </w:r>
    </w:p>
    <w:p/>
    <w:p>
      <w:pPr>
        <w:spacing w:after="120"/>
      </w:pPr>
      <w:r>
        <w:rPr>
          <w:rFonts w:ascii="Times New Roman" w:hAnsi="Times New Roman"/>
          <w:b/>
          <w:sz w:val="28"/>
        </w:rPr>
        <w:t>Сұрақ 4. Этикалық мәселелер қалай шешілді?</w:t>
      </w:r>
    </w:p>
    <w:p>
      <w:pPr>
        <w:spacing w:line="360" w:lineRule="auto"/>
        <w:jc w:val="both"/>
      </w:pPr>
      <w:r>
        <w:rPr>
          <w:rFonts w:ascii="Times New Roman" w:hAnsi="Times New Roman"/>
          <w:b w:val="0"/>
          <w:i w:val="0"/>
          <w:sz w:val="28"/>
        </w:rPr>
        <w:t>Жауап: Зерттеу барысында этикалық принциптер қатаң сақталды: қатысу толығымен ерікті болды, ата-аналардан жазбаша келісім алынды, алынған мәліметтердің құпиялылығы қамтамасыз етілді, зерттеу барысында жоғары тәуекел тобы анықталғаннан кейін оларға жеке психологиялық кеңес беру жұмыстары жүргізілді, қажет болған жағдайда мектеп әкімшілігі мен ата-аналарға хабарланды.</w:t>
      </w:r>
    </w:p>
    <w:p/>
    <w:p>
      <w:pPr>
        <w:spacing w:after="120"/>
      </w:pPr>
      <w:r>
        <w:rPr>
          <w:rFonts w:ascii="Times New Roman" w:hAnsi="Times New Roman"/>
          <w:b/>
          <w:sz w:val="28"/>
        </w:rPr>
        <w:t>Сұрақ 5. Құрылымдық-функционалдық модельдің артықшылығы қандай?</w:t>
      </w:r>
    </w:p>
    <w:p>
      <w:pPr>
        <w:spacing w:line="360" w:lineRule="auto"/>
        <w:jc w:val="both"/>
      </w:pPr>
      <w:r>
        <w:rPr>
          <w:rFonts w:ascii="Times New Roman" w:hAnsi="Times New Roman"/>
          <w:b w:val="0"/>
          <w:i w:val="0"/>
          <w:sz w:val="28"/>
        </w:rPr>
        <w:t>Жауап: Ұсынылған модельдің басты артықшылығы — ол макроәлеуметтік деңгейден бастап нақты мінез-құлықтық деңгейге дейінгі факторлар жүйесін бір құрылымда қарастырады. Бұл мектеп психологіне оқушының жағдайын кешенді бағалауға, тәуекел факторларын анықтауға және мақсатты профилактикалық жұмыс жоспарлауға мүмкіндік береді.</w:t>
      </w:r>
    </w:p>
    <w:p/>
    <w:p>
      <w:pPr>
        <w:spacing w:after="120"/>
      </w:pPr>
      <w:r>
        <w:rPr>
          <w:rFonts w:ascii="Times New Roman" w:hAnsi="Times New Roman"/>
          <w:b/>
          <w:sz w:val="28"/>
        </w:rPr>
        <w:t>Сұрақ 6. Бағдарламаны басқа мектептерде қолдануға бола ма?</w:t>
      </w:r>
    </w:p>
    <w:p>
      <w:pPr>
        <w:spacing w:line="360" w:lineRule="auto"/>
        <w:jc w:val="both"/>
      </w:pPr>
      <w:r>
        <w:rPr>
          <w:rFonts w:ascii="Times New Roman" w:hAnsi="Times New Roman"/>
          <w:b w:val="0"/>
          <w:i w:val="0"/>
          <w:sz w:val="28"/>
        </w:rPr>
        <w:t>Жауап: Иә, бағдарлама әмбебап қағидалар мен әдістемелерге негізделген. Оны 7–9 сынып деңгейінде кез келген білім беру ұйымында қолдануға болады. Қажет болған жағдайда тақырыптық мазмұн нақты мектеп ерекшеліктеріне, ұлттық-мәдени контекстке және оқушылардың жас ерекшеліктеріне бейімделеді.</w:t>
      </w:r>
    </w:p>
    <w:p/>
    <w:p>
      <w:pPr>
        <w:spacing w:after="120"/>
      </w:pPr>
      <w:r>
        <w:rPr>
          <w:rFonts w:ascii="Times New Roman" w:hAnsi="Times New Roman"/>
          <w:b/>
          <w:sz w:val="28"/>
        </w:rPr>
        <w:t>Сұрақ 7. Аутодеструкцияны ата-аналармен жұмыс жасамай алдын алуға бола ма?</w:t>
      </w:r>
    </w:p>
    <w:p>
      <w:pPr>
        <w:spacing w:line="360" w:lineRule="auto"/>
        <w:jc w:val="both"/>
      </w:pPr>
      <w:r>
        <w:rPr>
          <w:rFonts w:ascii="Times New Roman" w:hAnsi="Times New Roman"/>
          <w:b w:val="0"/>
          <w:i w:val="0"/>
          <w:sz w:val="28"/>
        </w:rPr>
        <w:t>Жауап: Жоқ, ата-аналармен жұмыс — кешенді профилактиканың ажырамас бөлігі. Сондықтан бағдарламада ата-аналарға арналған психоағарту жұмыстары қарастырылған: жиналыстар, жеке кеңес беру, ақпараттық буклеттер. Отбасы — жасөспірімнің психологиялық дамуына тікелей әсер ететін негізгі орта екенін ескерсек, ата-аналардың психологиялық сауаттылығы шешуші маңызға ие.</w:t>
      </w:r>
    </w:p>
    <w:p/>
    <w:p>
      <w:pPr>
        <w:spacing w:after="120"/>
      </w:pPr>
      <w:r>
        <w:rPr>
          <w:rFonts w:ascii="Times New Roman" w:hAnsi="Times New Roman"/>
          <w:b/>
          <w:sz w:val="28"/>
        </w:rPr>
        <w:t>Сұрақ 8. Зерттеудің перспективалық бағыттары қандай?</w:t>
      </w:r>
    </w:p>
    <w:p>
      <w:pPr>
        <w:spacing w:line="360" w:lineRule="auto"/>
        <w:jc w:val="both"/>
      </w:pPr>
      <w:r>
        <w:rPr>
          <w:rFonts w:ascii="Times New Roman" w:hAnsi="Times New Roman"/>
          <w:b w:val="0"/>
          <w:i w:val="0"/>
          <w:sz w:val="28"/>
        </w:rPr>
        <w:t>Жауап: Болашақ зерттеулерде лонгитюдтік тәсіл қолданып, жасөспірімдердің ұзақ мерзімді динамикасын бақылау; цифрлық технологияларды (мобильді қосымшалар, онлайн-тренингтер) енгізу; отбасымен жүйелі жұмыс жасаудың инновациялық нысандарын әзірлеу; сонымен қатар өңірлік ерекшеліктерді ескерген зерттеулер жүргізу перспективті бағыт болып табылады.</w:t>
      </w:r>
    </w:p>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