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EA0723" w14:paraId="25E64F7E" w14:textId="77777777" w:rsidTr="00217D60">
        <w:trPr>
          <w:trHeight w:val="1345"/>
        </w:trPr>
        <w:tc>
          <w:tcPr>
            <w:tcW w:w="10512" w:type="dxa"/>
            <w:shd w:val="clear" w:color="auto" w:fill="auto"/>
          </w:tcPr>
          <w:p w14:paraId="123143B7" w14:textId="77777777" w:rsidR="00EA0723" w:rsidRPr="00DE391D" w:rsidRDefault="00C17E17">
            <w:pPr>
              <w:pStyle w:val="Title"/>
              <w:rPr>
                <w:rFonts w:ascii="Calibri" w:hAnsi="Calibri" w:cs="Calibri"/>
                <w:b/>
              </w:rPr>
            </w:pPr>
            <w:r w:rsidRPr="00DE391D">
              <w:rPr>
                <w:rFonts w:ascii="Calibri" w:hAnsi="Calibri" w:cs="Calibri"/>
                <w:b/>
                <w:color w:val="000000" w:themeColor="text1"/>
                <w:sz w:val="52"/>
                <w:szCs w:val="52"/>
              </w:rPr>
              <w:t xml:space="preserve">Kairsten </w:t>
            </w:r>
            <w:r w:rsidRPr="00DE391D">
              <w:rPr>
                <w:rStyle w:val="IntenseEmphasis"/>
                <w:rFonts w:ascii="Calibri" w:hAnsi="Calibri" w:cs="Calibri"/>
                <w:sz w:val="52"/>
                <w:szCs w:val="52"/>
              </w:rPr>
              <w:t>Fay</w:t>
            </w:r>
          </w:p>
          <w:p w14:paraId="06FF746A" w14:textId="77777777" w:rsidR="00EA0723" w:rsidRDefault="00C17E17">
            <w:pPr>
              <w:pStyle w:val="ContactInfo"/>
            </w:pPr>
            <w:r>
              <w:t>Seattle, WA · (704) 975-3698</w:t>
            </w:r>
          </w:p>
          <w:p w14:paraId="1121AB13" w14:textId="77777777" w:rsidR="00900CA0" w:rsidRPr="00AC706F" w:rsidRDefault="00C17E17">
            <w:pPr>
              <w:pStyle w:val="ContactInfoEmphasis"/>
              <w:rPr>
                <w:color w:val="005988"/>
              </w:rPr>
            </w:pPr>
            <w:r w:rsidRPr="00217D60">
              <w:t xml:space="preserve">kairsten.fay@gmail.com </w:t>
            </w:r>
            <w:r w:rsidRPr="005B5F00">
              <w:t xml:space="preserve">· </w:t>
            </w:r>
            <w:hyperlink r:id="rId7" w:history="1">
              <w:r w:rsidR="00380019" w:rsidRPr="00AC706F">
                <w:rPr>
                  <w:rStyle w:val="Hyperlink"/>
                  <w:color w:val="005988"/>
                </w:rPr>
                <w:t>Personal W</w:t>
              </w:r>
              <w:r w:rsidR="00900CA0" w:rsidRPr="00AC706F">
                <w:rPr>
                  <w:rStyle w:val="Hyperlink"/>
                  <w:color w:val="005988"/>
                </w:rPr>
                <w:t>ebsite</w:t>
              </w:r>
            </w:hyperlink>
          </w:p>
          <w:p w14:paraId="53ACC3F4" w14:textId="77777777" w:rsidR="00EA0723" w:rsidRDefault="004A7EFD" w:rsidP="00FE1239">
            <w:pPr>
              <w:pStyle w:val="ContactInfoEmphasis"/>
            </w:pPr>
            <w:r w:rsidRPr="00900CA0">
              <w:rPr>
                <w:noProof/>
              </w:rPr>
              <w:drawing>
                <wp:inline distT="0" distB="0" distL="0" distR="0" wp14:anchorId="50066AE3" wp14:editId="213F7789">
                  <wp:extent cx="680484" cy="184736"/>
                  <wp:effectExtent l="0" t="0" r="0" b="6350"/>
                  <wp:docPr id="2" name="Picture 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8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94" cy="19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7A69" w:rsidRPr="00217D60">
              <w:t xml:space="preserve"> </w:t>
            </w:r>
          </w:p>
        </w:tc>
      </w:tr>
    </w:tbl>
    <w:p w14:paraId="0F84652D" w14:textId="77777777" w:rsidR="00EA0723" w:rsidRPr="00F50174" w:rsidRDefault="00C17E17" w:rsidP="00897D77">
      <w:pPr>
        <w:pStyle w:val="Heading1"/>
        <w:ind w:left="0"/>
        <w:rPr>
          <w:rFonts w:asciiTheme="minorHAnsi" w:hAnsiTheme="minorHAnsi" w:cstheme="minorHAnsi"/>
        </w:rPr>
      </w:pPr>
      <w:r w:rsidRPr="00F50174">
        <w:rPr>
          <w:rFonts w:asciiTheme="minorHAnsi" w:hAnsiTheme="minorHAnsi" w:cstheme="minorHAnsi"/>
        </w:rPr>
        <w:t>Experience</w:t>
      </w:r>
    </w:p>
    <w:tbl>
      <w:tblPr>
        <w:tblStyle w:val="TableGrid"/>
        <w:tblW w:w="4764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4"/>
      </w:tblGrid>
      <w:tr w:rsidR="00EA0723" w14:paraId="032B0F46" w14:textId="77777777" w:rsidTr="00095C1C">
        <w:trPr>
          <w:trHeight w:val="2850"/>
        </w:trPr>
        <w:tc>
          <w:tcPr>
            <w:tcW w:w="9994" w:type="dxa"/>
            <w:shd w:val="clear" w:color="auto" w:fill="auto"/>
            <w:tcMar>
              <w:left w:w="0" w:type="dxa"/>
            </w:tcMar>
          </w:tcPr>
          <w:p w14:paraId="652A1F00" w14:textId="77777777" w:rsidR="00EA0723" w:rsidRDefault="00C17E17">
            <w:pPr>
              <w:pStyle w:val="Heading3"/>
            </w:pPr>
            <w:r>
              <w:t xml:space="preserve">Feb 2017 – Present </w:t>
            </w:r>
          </w:p>
          <w:p w14:paraId="1BF430EC" w14:textId="77777777" w:rsidR="00EA0723" w:rsidRDefault="00C17E17">
            <w:pPr>
              <w:pStyle w:val="Heading2"/>
            </w:pPr>
            <w:r>
              <w:t xml:space="preserve">Data analyst, </w:t>
            </w:r>
            <w:r>
              <w:rPr>
                <w:rStyle w:val="SubtleReference"/>
              </w:rPr>
              <w:t>Institute for health m</w:t>
            </w:r>
            <w:r w:rsidR="003326BB">
              <w:rPr>
                <w:rStyle w:val="SubtleReference"/>
              </w:rPr>
              <w:t xml:space="preserve">etrics and evaluation, Seattle, </w:t>
            </w:r>
            <w:r>
              <w:rPr>
                <w:rStyle w:val="SubtleReference"/>
              </w:rPr>
              <w:t>WA</w:t>
            </w:r>
          </w:p>
          <w:p w14:paraId="25389798" w14:textId="68E1EEB0" w:rsidR="00072B77" w:rsidRDefault="00072B77" w:rsidP="00313BF4">
            <w:pPr>
              <w:pStyle w:val="ListParagraph"/>
              <w:numPr>
                <w:ilvl w:val="0"/>
                <w:numId w:val="8"/>
              </w:numPr>
            </w:pPr>
            <w:r>
              <w:t>Built</w:t>
            </w:r>
            <w:r w:rsidR="002749DA">
              <w:t xml:space="preserve"> a machine learning library </w:t>
            </w:r>
            <w:r>
              <w:t>to improve epidemiological predictions in data-sparse areas for multiple risk factors. Increased model performance 50%-100% on average from old statistical methods and gained approval from the IHME scientific council</w:t>
            </w:r>
          </w:p>
          <w:p w14:paraId="5F3CA31E" w14:textId="2CD90D81" w:rsidR="00072B77" w:rsidRDefault="00EA6473" w:rsidP="00072B77">
            <w:pPr>
              <w:pStyle w:val="ListParagraph"/>
              <w:numPr>
                <w:ilvl w:val="0"/>
                <w:numId w:val="8"/>
              </w:numPr>
            </w:pPr>
            <w:r>
              <w:t>Improved</w:t>
            </w:r>
            <w:r w:rsidR="002749DA">
              <w:t xml:space="preserve"> the ETL pipeline code. </w:t>
            </w:r>
            <w:r w:rsidR="00072B77">
              <w:t>Updated it to process data more quickly and altered the extraction process</w:t>
            </w:r>
            <w:r w:rsidR="00DE391D">
              <w:t xml:space="preserve"> </w:t>
            </w:r>
            <w:r w:rsidR="00072B77">
              <w:t>reducing extraction time by 20% and saving 600 hours of Data Analyst time</w:t>
            </w:r>
          </w:p>
          <w:p w14:paraId="0205931F" w14:textId="63891FF8" w:rsidR="006A3A88" w:rsidRDefault="00213B92" w:rsidP="00313BF4">
            <w:pPr>
              <w:pStyle w:val="ListParagraph"/>
              <w:numPr>
                <w:ilvl w:val="0"/>
                <w:numId w:val="8"/>
              </w:numPr>
            </w:pPr>
            <w:r>
              <w:t>D</w:t>
            </w:r>
            <w:r w:rsidR="00B806EB">
              <w:t xml:space="preserve">esigned dynamic dashboards </w:t>
            </w:r>
            <w:r w:rsidR="002749DA">
              <w:t>in Tableau and S</w:t>
            </w:r>
            <w:r>
              <w:t>uperset</w:t>
            </w:r>
            <w:r w:rsidR="002749DA">
              <w:t xml:space="preserve"> (open-source)</w:t>
            </w:r>
            <w:r>
              <w:t xml:space="preserve"> </w:t>
            </w:r>
            <w:r w:rsidR="00B07C96">
              <w:t>for dat</w:t>
            </w:r>
            <w:r w:rsidR="00EA6473">
              <w:t xml:space="preserve">a validation, replacing </w:t>
            </w:r>
            <w:r>
              <w:t>static graphs and s</w:t>
            </w:r>
            <w:r w:rsidR="00EA6473">
              <w:t>aving</w:t>
            </w:r>
            <w:r w:rsidR="006A3A88">
              <w:t xml:space="preserve"> </w:t>
            </w:r>
            <w:r w:rsidR="00FB6867">
              <w:t>300</w:t>
            </w:r>
            <w:r w:rsidR="00B07C96">
              <w:t xml:space="preserve"> hours of Data Analyst time</w:t>
            </w:r>
            <w:r w:rsidR="006A3A88">
              <w:t xml:space="preserve">. </w:t>
            </w:r>
          </w:p>
          <w:p w14:paraId="48FBE91E" w14:textId="12DC07E3" w:rsidR="005C755E" w:rsidRDefault="00707E3D" w:rsidP="00EA6473">
            <w:pPr>
              <w:pStyle w:val="ListParagraph"/>
              <w:numPr>
                <w:ilvl w:val="0"/>
                <w:numId w:val="8"/>
              </w:numPr>
            </w:pPr>
            <w:r>
              <w:t>Performed</w:t>
            </w:r>
            <w:r w:rsidR="00287719">
              <w:t xml:space="preserve"> statistical data analysis and</w:t>
            </w:r>
            <w:r w:rsidR="00606AEC">
              <w:t xml:space="preserve"> data</w:t>
            </w:r>
            <w:r w:rsidR="00287719">
              <w:t xml:space="preserve"> visualization</w:t>
            </w:r>
            <w:r w:rsidR="00D21890">
              <w:t xml:space="preserve"> </w:t>
            </w:r>
            <w:r w:rsidR="00F047B5">
              <w:t>for</w:t>
            </w:r>
            <w:r w:rsidR="00212DBF">
              <w:t xml:space="preserve"> </w:t>
            </w:r>
            <w:r w:rsidR="00EA152C">
              <w:t>inter</w:t>
            </w:r>
            <w:r w:rsidR="003B4452">
              <w:t>nal</w:t>
            </w:r>
            <w:r w:rsidR="00F047B5">
              <w:t xml:space="preserve"> and external communications including </w:t>
            </w:r>
            <w:r w:rsidR="00212DBF">
              <w:t xml:space="preserve">publications and </w:t>
            </w:r>
            <w:r w:rsidR="00EA152C">
              <w:t>press releases</w:t>
            </w:r>
          </w:p>
        </w:tc>
      </w:tr>
      <w:tr w:rsidR="00EA0723" w14:paraId="4DDC3218" w14:textId="77777777" w:rsidTr="00095C1C">
        <w:trPr>
          <w:trHeight w:val="1517"/>
        </w:trPr>
        <w:tc>
          <w:tcPr>
            <w:tcW w:w="9994" w:type="dxa"/>
            <w:shd w:val="clear" w:color="auto" w:fill="auto"/>
            <w:tcMar>
              <w:top w:w="216" w:type="dxa"/>
              <w:left w:w="0" w:type="dxa"/>
            </w:tcMar>
          </w:tcPr>
          <w:p w14:paraId="25F5AF12" w14:textId="77777777" w:rsidR="00EA0723" w:rsidRDefault="00C17E17">
            <w:pPr>
              <w:pStyle w:val="Heading3"/>
            </w:pPr>
            <w:r>
              <w:t>Jan 2015 – Sep 2016</w:t>
            </w:r>
          </w:p>
          <w:p w14:paraId="5D4A19AF" w14:textId="77777777" w:rsidR="00395296" w:rsidRPr="00EB4F6A" w:rsidRDefault="00C17E17" w:rsidP="00EB4F6A">
            <w:pPr>
              <w:pStyle w:val="Heading2"/>
              <w:rPr>
                <w:b w:val="0"/>
                <w:smallCaps/>
                <w:color w:val="595959" w:themeColor="text1" w:themeTint="A6"/>
              </w:rPr>
            </w:pPr>
            <w:r>
              <w:t xml:space="preserve">Data technician, </w:t>
            </w:r>
            <w:r>
              <w:rPr>
                <w:rStyle w:val="SubtleReference"/>
              </w:rPr>
              <w:t>NC State University, Raleigh, NC</w:t>
            </w:r>
          </w:p>
          <w:p w14:paraId="7EC83EBD" w14:textId="77777777" w:rsidR="00395296" w:rsidRPr="00AA523F" w:rsidRDefault="0062070D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Created an unprecedented</w:t>
            </w:r>
            <w:r w:rsidR="00B41CBB">
              <w:rPr>
                <w:rFonts w:ascii="Calibri" w:hAnsi="Calibri" w:cs="Times New Roman"/>
                <w:szCs w:val="24"/>
              </w:rPr>
              <w:t>,</w:t>
            </w:r>
            <w:r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B41CBB">
              <w:rPr>
                <w:rFonts w:ascii="Calibri" w:hAnsi="Calibri" w:cs="Times New Roman"/>
                <w:szCs w:val="24"/>
              </w:rPr>
              <w:t xml:space="preserve">geospatial </w:t>
            </w:r>
            <w:r w:rsidRPr="00AA523F">
              <w:rPr>
                <w:rFonts w:ascii="Calibri" w:hAnsi="Calibri" w:cs="Times New Roman"/>
                <w:szCs w:val="24"/>
              </w:rPr>
              <w:t>data set</w:t>
            </w:r>
            <w:r w:rsidR="000233EE">
              <w:rPr>
                <w:rFonts w:ascii="Calibri" w:hAnsi="Calibri" w:cs="Times New Roman"/>
                <w:szCs w:val="24"/>
              </w:rPr>
              <w:t xml:space="preserve"> </w:t>
            </w:r>
            <w:r w:rsidR="000A5479">
              <w:rPr>
                <w:rFonts w:ascii="Calibri" w:hAnsi="Calibri" w:cs="Times New Roman"/>
                <w:szCs w:val="24"/>
              </w:rPr>
              <w:t>using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literature review and museum </w:t>
            </w:r>
            <w:r w:rsidR="001A7FE1">
              <w:rPr>
                <w:rFonts w:ascii="Calibri" w:hAnsi="Calibri" w:cs="Times New Roman"/>
                <w:szCs w:val="24"/>
              </w:rPr>
              <w:t>collections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to </w:t>
            </w:r>
            <w:r w:rsidR="00D01C53" w:rsidRPr="00AA523F">
              <w:rPr>
                <w:rFonts w:ascii="Calibri" w:hAnsi="Calibri" w:cs="Times New Roman"/>
                <w:szCs w:val="24"/>
              </w:rPr>
              <w:t>research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 the shifting winter coat color distribution of animals </w:t>
            </w:r>
            <w:r w:rsidR="004C385E" w:rsidRPr="00AA523F">
              <w:rPr>
                <w:rFonts w:ascii="Calibri" w:hAnsi="Calibri" w:cs="Times New Roman"/>
                <w:szCs w:val="24"/>
              </w:rPr>
              <w:t>worldwide due to climate change.</w:t>
            </w:r>
          </w:p>
          <w:p w14:paraId="631BD5A4" w14:textId="77777777" w:rsidR="00EA0723" w:rsidRPr="00AA523F" w:rsidRDefault="00383B78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 xml:space="preserve">Publicized the dataset by </w:t>
            </w:r>
            <w:r w:rsidR="009935A6">
              <w:rPr>
                <w:rFonts w:ascii="Calibri" w:hAnsi="Calibri" w:cs="Times New Roman"/>
                <w:szCs w:val="24"/>
              </w:rPr>
              <w:t>building</w:t>
            </w:r>
            <w:r w:rsidRPr="00AA523F">
              <w:rPr>
                <w:rFonts w:ascii="Calibri" w:hAnsi="Calibri" w:cs="Times New Roman"/>
                <w:szCs w:val="24"/>
              </w:rPr>
              <w:t xml:space="preserve"> a</w:t>
            </w:r>
            <w:r w:rsidR="009935A6">
              <w:rPr>
                <w:rFonts w:ascii="Calibri" w:hAnsi="Calibri" w:cs="Times New Roman"/>
                <w:szCs w:val="24"/>
              </w:rPr>
              <w:t xml:space="preserve"> </w:t>
            </w:r>
            <w:r w:rsidRPr="00AA523F">
              <w:rPr>
                <w:rFonts w:ascii="Calibri" w:hAnsi="Calibri" w:cs="Times New Roman"/>
                <w:szCs w:val="24"/>
              </w:rPr>
              <w:t xml:space="preserve">visualization </w:t>
            </w:r>
            <w:r w:rsidR="004C385E" w:rsidRPr="00AA523F">
              <w:rPr>
                <w:rFonts w:ascii="Calibri" w:hAnsi="Calibri" w:cs="Times New Roman"/>
                <w:szCs w:val="24"/>
              </w:rPr>
              <w:t>dashboard</w:t>
            </w:r>
            <w:r w:rsidR="009935A6">
              <w:rPr>
                <w:rFonts w:ascii="Calibri" w:hAnsi="Calibri" w:cs="Times New Roman"/>
                <w:szCs w:val="24"/>
              </w:rPr>
              <w:t xml:space="preserve"> on Tableau public</w:t>
            </w:r>
            <w:r w:rsidR="004C385E" w:rsidRPr="00AA523F">
              <w:rPr>
                <w:rFonts w:ascii="Calibri" w:hAnsi="Calibri" w:cs="Times New Roman"/>
                <w:szCs w:val="24"/>
              </w:rPr>
              <w:t>.</w:t>
            </w:r>
          </w:p>
          <w:p w14:paraId="3DDFCD85" w14:textId="54CA18CD" w:rsidR="00897D77" w:rsidRPr="00897D77" w:rsidRDefault="00AA523F" w:rsidP="00897D77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I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ncreased data </w:t>
            </w:r>
            <w:r w:rsidR="000277D2" w:rsidRPr="00AA523F">
              <w:rPr>
                <w:rFonts w:ascii="Calibri" w:hAnsi="Calibri" w:cs="Times New Roman"/>
                <w:szCs w:val="24"/>
              </w:rPr>
              <w:t>coverage by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 15% </w:t>
            </w:r>
            <w:r w:rsidR="00647138" w:rsidRPr="00AA523F">
              <w:rPr>
                <w:rFonts w:ascii="Calibri" w:hAnsi="Calibri" w:cs="Times New Roman"/>
                <w:szCs w:val="24"/>
              </w:rPr>
              <w:t>by recruiting collaborators</w:t>
            </w:r>
            <w:r w:rsidR="00F47D60" w:rsidRPr="00AA523F">
              <w:rPr>
                <w:rFonts w:ascii="Calibri" w:hAnsi="Calibri" w:cs="Times New Roman"/>
                <w:szCs w:val="24"/>
              </w:rPr>
              <w:t>’ help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 at</w:t>
            </w:r>
            <w:r w:rsidR="000277D2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inaccessible </w:t>
            </w:r>
            <w:r w:rsidR="000F3C18">
              <w:rPr>
                <w:rFonts w:ascii="Calibri" w:hAnsi="Calibri" w:cs="Times New Roman"/>
                <w:szCs w:val="24"/>
              </w:rPr>
              <w:t>museums</w:t>
            </w:r>
            <w:r w:rsidR="00647138" w:rsidRPr="00AA523F">
              <w:rPr>
                <w:rFonts w:ascii="Calibri" w:hAnsi="Calibri" w:cs="Times New Roman"/>
                <w:szCs w:val="24"/>
              </w:rPr>
              <w:t>.</w:t>
            </w:r>
          </w:p>
        </w:tc>
      </w:tr>
    </w:tbl>
    <w:p w14:paraId="68264511" w14:textId="77777777" w:rsidR="00897D77" w:rsidRPr="00F50174" w:rsidRDefault="00897D77" w:rsidP="00897D77">
      <w:pPr>
        <w:pStyle w:val="Heading1"/>
        <w:ind w:left="0"/>
        <w:rPr>
          <w:rFonts w:ascii="Calibri" w:hAnsi="Calibri" w:cs="Calibri"/>
        </w:rPr>
      </w:pPr>
      <w:r w:rsidRPr="00F50174">
        <w:rPr>
          <w:rFonts w:ascii="Calibri" w:hAnsi="Calibri" w:cs="Calibri"/>
        </w:rPr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897D77" w14:paraId="3182462F" w14:textId="77777777" w:rsidTr="006B3AF6">
        <w:tc>
          <w:tcPr>
            <w:tcW w:w="9881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14:paraId="1F3479CA" w14:textId="77777777" w:rsidR="00897D77" w:rsidRPr="00564AD8" w:rsidRDefault="00897D77" w:rsidP="006B3AF6">
            <w:pPr>
              <w:pStyle w:val="Heading2"/>
              <w:rPr>
                <w:color w:val="595959" w:themeColor="text1" w:themeTint="A6"/>
                <w:sz w:val="22"/>
              </w:rPr>
            </w:pPr>
            <w:r w:rsidRPr="00564AD8">
              <w:rPr>
                <w:color w:val="595959" w:themeColor="text1" w:themeTint="A6"/>
                <w:sz w:val="22"/>
              </w:rPr>
              <w:t>Mar 2018</w:t>
            </w:r>
            <w:r>
              <w:rPr>
                <w:color w:val="595959" w:themeColor="text1" w:themeTint="A6"/>
                <w:sz w:val="22"/>
              </w:rPr>
              <w:t xml:space="preserve"> – Present </w:t>
            </w:r>
          </w:p>
          <w:p w14:paraId="3B310157" w14:textId="77777777" w:rsidR="00897D77" w:rsidRDefault="00897D77" w:rsidP="006B3AF6">
            <w:pPr>
              <w:pStyle w:val="Heading2"/>
            </w:pPr>
            <w:r>
              <w:t xml:space="preserve">professional development, </w:t>
            </w:r>
            <w:r>
              <w:rPr>
                <w:rStyle w:val="SubtleReference"/>
              </w:rPr>
              <w:t>University of Washington</w:t>
            </w:r>
          </w:p>
          <w:p w14:paraId="620D40F8" w14:textId="739E740E" w:rsidR="00897D77" w:rsidRDefault="00897D77" w:rsidP="006B3AF6">
            <w:r>
              <w:t xml:space="preserve">3.9 </w:t>
            </w:r>
            <w:r w:rsidR="00095C1C">
              <w:t>GPA. Coursework in Computer Pr</w:t>
            </w:r>
            <w:r w:rsidR="00A6217B">
              <w:t xml:space="preserve">ogramming </w:t>
            </w:r>
            <w:bookmarkStart w:id="0" w:name="_GoBack"/>
            <w:bookmarkEnd w:id="0"/>
            <w:r>
              <w:t>(Java)</w:t>
            </w:r>
          </w:p>
        </w:tc>
      </w:tr>
      <w:tr w:rsidR="00897D77" w14:paraId="193F0AC3" w14:textId="77777777" w:rsidTr="006B3AF6">
        <w:trPr>
          <w:trHeight w:val="238"/>
        </w:trPr>
        <w:tc>
          <w:tcPr>
            <w:tcW w:w="9881" w:type="dxa"/>
            <w:tcBorders>
              <w:left w:val="dotted" w:sz="18" w:space="0" w:color="BFBFBF"/>
            </w:tcBorders>
            <w:shd w:val="clear" w:color="auto" w:fill="auto"/>
            <w:tcMar>
              <w:top w:w="216" w:type="dxa"/>
              <w:left w:w="0" w:type="dxa"/>
            </w:tcMar>
          </w:tcPr>
          <w:p w14:paraId="6DCB359D" w14:textId="77777777" w:rsidR="00897D77" w:rsidRDefault="00897D77" w:rsidP="006B3AF6">
            <w:pPr>
              <w:pStyle w:val="Heading3"/>
            </w:pPr>
            <w:r>
              <w:t>May 2015</w:t>
            </w:r>
          </w:p>
          <w:p w14:paraId="27D4BF3F" w14:textId="77777777" w:rsidR="00897D77" w:rsidRDefault="00897D77" w:rsidP="006B3AF6">
            <w:pPr>
              <w:pStyle w:val="Heading2"/>
            </w:pPr>
            <w:r>
              <w:t xml:space="preserve">B.S. Biology, </w:t>
            </w:r>
            <w:r>
              <w:rPr>
                <w:rStyle w:val="SubtleReference"/>
              </w:rPr>
              <w:t>North Carolina State University</w:t>
            </w:r>
          </w:p>
          <w:p w14:paraId="27B9AD6E" w14:textId="77777777" w:rsidR="00897D77" w:rsidRDefault="00897D77" w:rsidP="006B3AF6">
            <w:r>
              <w:t>4.0 GPA. Caldwell Fellow. Coursework in statistics and genetics. Certificate in ArcGIS Desktop.</w:t>
            </w:r>
          </w:p>
        </w:tc>
      </w:tr>
    </w:tbl>
    <w:p w14:paraId="137AA733" w14:textId="07A3AF6D" w:rsidR="00E67B0F" w:rsidRPr="00F50174" w:rsidRDefault="00897D77" w:rsidP="00897D77">
      <w:pPr>
        <w:pStyle w:val="Heading1"/>
        <w:ind w:left="0"/>
        <w:rPr>
          <w:rFonts w:ascii="Calibri" w:hAnsi="Calibri" w:cs="Calibri"/>
        </w:rPr>
      </w:pPr>
      <w:r w:rsidRPr="00F50174">
        <w:rPr>
          <w:rFonts w:ascii="Calibri" w:hAnsi="Calibri" w:cs="Calibri"/>
        </w:rPr>
        <w:t>languages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EA0723" w14:paraId="4B031EFE" w14:textId="77777777" w:rsidTr="00897D77">
        <w:tc>
          <w:tcPr>
            <w:tcW w:w="9860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14:paraId="14137F30" w14:textId="7213D245" w:rsidR="00EA0723" w:rsidRDefault="00897D77">
            <w:r>
              <w:t xml:space="preserve">Proficient in Python </w:t>
            </w:r>
            <w:r w:rsidR="00904EB4">
              <w:t xml:space="preserve">and R. </w:t>
            </w:r>
            <w:r>
              <w:t>Pri</w:t>
            </w:r>
            <w:r w:rsidR="00252DF1">
              <w:t xml:space="preserve">or experience in Java, SQL, </w:t>
            </w:r>
            <w:r>
              <w:t>JavaScript</w:t>
            </w:r>
          </w:p>
        </w:tc>
      </w:tr>
    </w:tbl>
    <w:p w14:paraId="6C4E5BF8" w14:textId="77777777" w:rsidR="00A01476" w:rsidRPr="00F50174" w:rsidRDefault="005F2F3E" w:rsidP="00897D77">
      <w:pPr>
        <w:pStyle w:val="Heading1"/>
        <w:ind w:left="0"/>
        <w:rPr>
          <w:rFonts w:ascii="Calibri" w:hAnsi="Calibri" w:cs="Calibri"/>
        </w:rPr>
      </w:pPr>
      <w:r w:rsidRPr="00F50174">
        <w:rPr>
          <w:rFonts w:ascii="Calibri" w:hAnsi="Calibri" w:cs="Calibri"/>
        </w:rPr>
        <w:t>Publications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D86D37" w14:paraId="685EA72E" w14:textId="77777777" w:rsidTr="00B36ABC">
        <w:tc>
          <w:tcPr>
            <w:tcW w:w="9860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14:paraId="152B2EA9" w14:textId="77777777" w:rsidR="00D86D3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>Co-author</w:t>
            </w:r>
            <w:r w:rsidR="00163477">
              <w:t xml:space="preserve">: </w:t>
            </w:r>
            <w:r w:rsidR="00163477" w:rsidRPr="005F2F3E">
              <w:t xml:space="preserve">Winter Coat Color Polymorphisms Identify Global Hotspots for Evolutionary Rescue from Climate </w:t>
            </w:r>
            <w:r w:rsidR="00163477">
              <w:t xml:space="preserve">Change. </w:t>
            </w:r>
            <w:r w:rsidR="00163477" w:rsidRPr="00D973BE">
              <w:rPr>
                <w:b/>
              </w:rPr>
              <w:t>Science</w:t>
            </w:r>
            <w:r w:rsidR="00163477">
              <w:t>. 2018.</w:t>
            </w:r>
            <w:r w:rsidR="00D86D37">
              <w:t xml:space="preserve"> </w:t>
            </w:r>
          </w:p>
          <w:p w14:paraId="34A9BCB9" w14:textId="77777777" w:rsidR="00337D6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 xml:space="preserve">Co-author: Global Burden of Disease risk factors capstone. </w:t>
            </w:r>
            <w:r w:rsidRPr="00D973BE">
              <w:rPr>
                <w:b/>
              </w:rPr>
              <w:t>The Lancet</w:t>
            </w:r>
            <w:r>
              <w:t xml:space="preserve">. 2017. </w:t>
            </w:r>
          </w:p>
          <w:p w14:paraId="6EB9C8F1" w14:textId="77777777" w:rsidR="00337D6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 xml:space="preserve">Co-author: </w:t>
            </w:r>
            <w:r w:rsidRPr="00A01476">
              <w:t xml:space="preserve">Genetic and genomic response to selection for food consumption in </w:t>
            </w:r>
            <w:r w:rsidRPr="00467E2B">
              <w:rPr>
                <w:i/>
              </w:rPr>
              <w:t>Drosophila melanogaster</w:t>
            </w:r>
            <w:r w:rsidRPr="00A01476">
              <w:t xml:space="preserve">. </w:t>
            </w:r>
            <w:proofErr w:type="spellStart"/>
            <w:r w:rsidRPr="00D973BE">
              <w:rPr>
                <w:b/>
              </w:rPr>
              <w:t>Behav</w:t>
            </w:r>
            <w:proofErr w:type="spellEnd"/>
            <w:r w:rsidRPr="00D973BE">
              <w:rPr>
                <w:b/>
              </w:rPr>
              <w:t xml:space="preserve"> Genet</w:t>
            </w:r>
            <w:r>
              <w:t>. 2016.</w:t>
            </w:r>
          </w:p>
        </w:tc>
      </w:tr>
    </w:tbl>
    <w:p w14:paraId="124083A1" w14:textId="77777777" w:rsidR="00D86D37" w:rsidRPr="00DE391D" w:rsidRDefault="00D86D37" w:rsidP="00F50174">
      <w:pPr>
        <w:ind w:left="0"/>
        <w:rPr>
          <w:sz w:val="2"/>
          <w:szCs w:val="2"/>
        </w:rPr>
      </w:pPr>
    </w:p>
    <w:sectPr w:rsidR="00D86D37" w:rsidRPr="00DE391D">
      <w:footerReference w:type="default" r:id="rId10"/>
      <w:headerReference w:type="first" r:id="rId11"/>
      <w:pgSz w:w="12240" w:h="15840"/>
      <w:pgMar w:top="950" w:right="864" w:bottom="864" w:left="864" w:header="576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D8ED1" w14:textId="77777777" w:rsidR="00152FDB" w:rsidRDefault="00152FDB">
      <w:r>
        <w:separator/>
      </w:r>
    </w:p>
  </w:endnote>
  <w:endnote w:type="continuationSeparator" w:id="0">
    <w:p w14:paraId="3C89934F" w14:textId="77777777" w:rsidR="00152FDB" w:rsidRDefault="00152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7761205"/>
      <w:docPartObj>
        <w:docPartGallery w:val="Page Numbers (Bottom of Page)"/>
        <w:docPartUnique/>
      </w:docPartObj>
    </w:sdtPr>
    <w:sdtEndPr/>
    <w:sdtContent>
      <w:p w14:paraId="33424624" w14:textId="77777777" w:rsidR="00EA0723" w:rsidRDefault="00C17E17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A15FF" w14:textId="77777777" w:rsidR="00152FDB" w:rsidRDefault="00152FDB">
      <w:r>
        <w:separator/>
      </w:r>
    </w:p>
  </w:footnote>
  <w:footnote w:type="continuationSeparator" w:id="0">
    <w:p w14:paraId="1317881A" w14:textId="77777777" w:rsidR="00152FDB" w:rsidRDefault="00152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EA0FB" w14:textId="77777777" w:rsidR="00EA0723" w:rsidRDefault="00C17E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08774FDB" wp14:editId="643F2AD8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31150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3044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0pt,137pt" to="624.4pt,137pt" ID="Straight Connector 5" stroked="t" style="position:absolute;mso-position-horizontal:center;mso-position-horizontal-relative:page;mso-position-vertical-relative:page" wp14:anchorId="7EDD98AC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1EA1"/>
    <w:multiLevelType w:val="hybridMultilevel"/>
    <w:tmpl w:val="72FEE066"/>
    <w:lvl w:ilvl="0" w:tplc="007624F6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308E0785"/>
    <w:multiLevelType w:val="hybridMultilevel"/>
    <w:tmpl w:val="97623A72"/>
    <w:lvl w:ilvl="0" w:tplc="D1FA08D0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39C7463B"/>
    <w:multiLevelType w:val="hybridMultilevel"/>
    <w:tmpl w:val="A086D49E"/>
    <w:lvl w:ilvl="0" w:tplc="4A2E41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00A64"/>
    <w:multiLevelType w:val="hybridMultilevel"/>
    <w:tmpl w:val="A74EDA80"/>
    <w:lvl w:ilvl="0" w:tplc="C990365A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4CB3441D"/>
    <w:multiLevelType w:val="hybridMultilevel"/>
    <w:tmpl w:val="A74E08C8"/>
    <w:lvl w:ilvl="0" w:tplc="B21EBA10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56E13E26"/>
    <w:multiLevelType w:val="multilevel"/>
    <w:tmpl w:val="F88EF4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9A0567"/>
    <w:multiLevelType w:val="hybridMultilevel"/>
    <w:tmpl w:val="16507BB0"/>
    <w:lvl w:ilvl="0" w:tplc="ABA8DF0A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644912FC"/>
    <w:multiLevelType w:val="hybridMultilevel"/>
    <w:tmpl w:val="C8642DE6"/>
    <w:lvl w:ilvl="0" w:tplc="5E123C90">
      <w:start w:val="1"/>
      <w:numFmt w:val="upperRoman"/>
      <w:lvlText w:val="%1-"/>
      <w:lvlJc w:val="left"/>
      <w:pPr>
        <w:ind w:left="1296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77A2473E"/>
    <w:multiLevelType w:val="multilevel"/>
    <w:tmpl w:val="B2C83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723"/>
    <w:rsid w:val="000233EE"/>
    <w:rsid w:val="000277D2"/>
    <w:rsid w:val="00062ED8"/>
    <w:rsid w:val="00072B77"/>
    <w:rsid w:val="00095C1C"/>
    <w:rsid w:val="000A5479"/>
    <w:rsid w:val="000A6FD9"/>
    <w:rsid w:val="000B15E7"/>
    <w:rsid w:val="000B7B7D"/>
    <w:rsid w:val="000C604B"/>
    <w:rsid w:val="000E5CCC"/>
    <w:rsid w:val="000F3C18"/>
    <w:rsid w:val="000F50C2"/>
    <w:rsid w:val="000F6B66"/>
    <w:rsid w:val="0010131E"/>
    <w:rsid w:val="001305E3"/>
    <w:rsid w:val="00147924"/>
    <w:rsid w:val="00152FDB"/>
    <w:rsid w:val="00161E60"/>
    <w:rsid w:val="00163477"/>
    <w:rsid w:val="00191E19"/>
    <w:rsid w:val="001A04ED"/>
    <w:rsid w:val="001A7FE1"/>
    <w:rsid w:val="001B7F5B"/>
    <w:rsid w:val="00212DBF"/>
    <w:rsid w:val="00213B92"/>
    <w:rsid w:val="00217D60"/>
    <w:rsid w:val="00227881"/>
    <w:rsid w:val="00233344"/>
    <w:rsid w:val="00252DF1"/>
    <w:rsid w:val="002749DA"/>
    <w:rsid w:val="00276120"/>
    <w:rsid w:val="00287719"/>
    <w:rsid w:val="002921F2"/>
    <w:rsid w:val="00296D1C"/>
    <w:rsid w:val="002B5E2B"/>
    <w:rsid w:val="002E0454"/>
    <w:rsid w:val="002E120D"/>
    <w:rsid w:val="002F2F9A"/>
    <w:rsid w:val="002F4F43"/>
    <w:rsid w:val="00313BF4"/>
    <w:rsid w:val="00317E37"/>
    <w:rsid w:val="00322D04"/>
    <w:rsid w:val="003326BB"/>
    <w:rsid w:val="00337D67"/>
    <w:rsid w:val="00350279"/>
    <w:rsid w:val="00380019"/>
    <w:rsid w:val="003807C7"/>
    <w:rsid w:val="00383B78"/>
    <w:rsid w:val="00395296"/>
    <w:rsid w:val="003B4452"/>
    <w:rsid w:val="003C2F2F"/>
    <w:rsid w:val="003F0460"/>
    <w:rsid w:val="00405A7D"/>
    <w:rsid w:val="00435D18"/>
    <w:rsid w:val="0045621D"/>
    <w:rsid w:val="00467E2B"/>
    <w:rsid w:val="00473DEF"/>
    <w:rsid w:val="00490579"/>
    <w:rsid w:val="004A21BC"/>
    <w:rsid w:val="004A7EFD"/>
    <w:rsid w:val="004B3EE4"/>
    <w:rsid w:val="004C385E"/>
    <w:rsid w:val="00505AE5"/>
    <w:rsid w:val="0052634A"/>
    <w:rsid w:val="00542B9A"/>
    <w:rsid w:val="00564AD8"/>
    <w:rsid w:val="00570676"/>
    <w:rsid w:val="00572B00"/>
    <w:rsid w:val="005B5F00"/>
    <w:rsid w:val="005C430F"/>
    <w:rsid w:val="005C755E"/>
    <w:rsid w:val="005D1EF3"/>
    <w:rsid w:val="005E47E7"/>
    <w:rsid w:val="005E5040"/>
    <w:rsid w:val="005F2F3E"/>
    <w:rsid w:val="005F3606"/>
    <w:rsid w:val="005F3C6D"/>
    <w:rsid w:val="0060350E"/>
    <w:rsid w:val="00606AEC"/>
    <w:rsid w:val="00612424"/>
    <w:rsid w:val="006131DF"/>
    <w:rsid w:val="0062070D"/>
    <w:rsid w:val="0062379F"/>
    <w:rsid w:val="00626EC9"/>
    <w:rsid w:val="00637A69"/>
    <w:rsid w:val="00647138"/>
    <w:rsid w:val="00653828"/>
    <w:rsid w:val="00661643"/>
    <w:rsid w:val="00677A38"/>
    <w:rsid w:val="006A3A88"/>
    <w:rsid w:val="006D01A5"/>
    <w:rsid w:val="006D755E"/>
    <w:rsid w:val="006E79A7"/>
    <w:rsid w:val="00705E3F"/>
    <w:rsid w:val="007064D7"/>
    <w:rsid w:val="00707E3D"/>
    <w:rsid w:val="00726AC2"/>
    <w:rsid w:val="0072712D"/>
    <w:rsid w:val="007361C3"/>
    <w:rsid w:val="00742547"/>
    <w:rsid w:val="007B7B66"/>
    <w:rsid w:val="007E6C79"/>
    <w:rsid w:val="00820E54"/>
    <w:rsid w:val="008652BC"/>
    <w:rsid w:val="00897D77"/>
    <w:rsid w:val="008A6FED"/>
    <w:rsid w:val="008E404D"/>
    <w:rsid w:val="008E6399"/>
    <w:rsid w:val="008F317B"/>
    <w:rsid w:val="00900CA0"/>
    <w:rsid w:val="00904EB4"/>
    <w:rsid w:val="009205F0"/>
    <w:rsid w:val="00933FB9"/>
    <w:rsid w:val="009621A5"/>
    <w:rsid w:val="009935A6"/>
    <w:rsid w:val="009B4094"/>
    <w:rsid w:val="009B4E18"/>
    <w:rsid w:val="009E0582"/>
    <w:rsid w:val="009F1C41"/>
    <w:rsid w:val="00A01476"/>
    <w:rsid w:val="00A51C5E"/>
    <w:rsid w:val="00A6217B"/>
    <w:rsid w:val="00A81032"/>
    <w:rsid w:val="00AA523F"/>
    <w:rsid w:val="00AB6802"/>
    <w:rsid w:val="00AC706F"/>
    <w:rsid w:val="00B036FD"/>
    <w:rsid w:val="00B07C96"/>
    <w:rsid w:val="00B36ABC"/>
    <w:rsid w:val="00B41CBB"/>
    <w:rsid w:val="00B5296B"/>
    <w:rsid w:val="00B5332E"/>
    <w:rsid w:val="00B57AFF"/>
    <w:rsid w:val="00B71B0E"/>
    <w:rsid w:val="00B806EB"/>
    <w:rsid w:val="00B91506"/>
    <w:rsid w:val="00BB3E72"/>
    <w:rsid w:val="00BB6EC2"/>
    <w:rsid w:val="00BC1ABE"/>
    <w:rsid w:val="00BC29CD"/>
    <w:rsid w:val="00BF1A6C"/>
    <w:rsid w:val="00BF7209"/>
    <w:rsid w:val="00C037EF"/>
    <w:rsid w:val="00C17E17"/>
    <w:rsid w:val="00C31E7C"/>
    <w:rsid w:val="00C574CC"/>
    <w:rsid w:val="00C8742C"/>
    <w:rsid w:val="00CB6783"/>
    <w:rsid w:val="00CE719C"/>
    <w:rsid w:val="00D01388"/>
    <w:rsid w:val="00D01C53"/>
    <w:rsid w:val="00D12548"/>
    <w:rsid w:val="00D21890"/>
    <w:rsid w:val="00D432B4"/>
    <w:rsid w:val="00D45E40"/>
    <w:rsid w:val="00D66E4A"/>
    <w:rsid w:val="00D77FBD"/>
    <w:rsid w:val="00D86D37"/>
    <w:rsid w:val="00D916CE"/>
    <w:rsid w:val="00D973BE"/>
    <w:rsid w:val="00DA0E85"/>
    <w:rsid w:val="00DB3508"/>
    <w:rsid w:val="00DE026A"/>
    <w:rsid w:val="00DE2B44"/>
    <w:rsid w:val="00DE391D"/>
    <w:rsid w:val="00DE3A99"/>
    <w:rsid w:val="00E11127"/>
    <w:rsid w:val="00E3762D"/>
    <w:rsid w:val="00E57494"/>
    <w:rsid w:val="00E61C3F"/>
    <w:rsid w:val="00E67B0F"/>
    <w:rsid w:val="00E711A9"/>
    <w:rsid w:val="00EA0723"/>
    <w:rsid w:val="00EA152C"/>
    <w:rsid w:val="00EA6473"/>
    <w:rsid w:val="00EB4F6A"/>
    <w:rsid w:val="00EB78A5"/>
    <w:rsid w:val="00EC0564"/>
    <w:rsid w:val="00EC141D"/>
    <w:rsid w:val="00EC58FA"/>
    <w:rsid w:val="00EE25B7"/>
    <w:rsid w:val="00EF797F"/>
    <w:rsid w:val="00F047B5"/>
    <w:rsid w:val="00F430B7"/>
    <w:rsid w:val="00F47D60"/>
    <w:rsid w:val="00F50174"/>
    <w:rsid w:val="00F928B0"/>
    <w:rsid w:val="00FB6867"/>
    <w:rsid w:val="00FB79F7"/>
    <w:rsid w:val="00FE1239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642F"/>
  <w15:docId w15:val="{FD7B3E6B-6EBD-7844-A384-B8E5B529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B5B"/>
    <w:pPr>
      <w:ind w:left="576" w:right="576"/>
    </w:p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A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qFormat/>
    <w:rsid w:val="00380DFF"/>
    <w:rPr>
      <w:rFonts w:asciiTheme="majorHAnsi" w:eastAsiaTheme="majorEastAsia" w:hAnsiTheme="majorHAnsi" w:cstheme="majorBidi"/>
      <w:caps/>
      <w:sz w:val="64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7803"/>
  </w:style>
  <w:style w:type="character" w:customStyle="1" w:styleId="FooterChar">
    <w:name w:val="Footer Char"/>
    <w:basedOn w:val="DefaultParagraphFont"/>
    <w:link w:val="Footer"/>
    <w:uiPriority w:val="99"/>
    <w:qFormat/>
    <w:rsid w:val="009F220C"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61DF9"/>
    <w:rPr>
      <w:rFonts w:eastAsiaTheme="majorEastAsia" w:cstheme="majorBidi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16DFF"/>
    <w:rPr>
      <w:rFonts w:asciiTheme="majorHAnsi" w:eastAsiaTheme="majorEastAsia" w:hAnsiTheme="majorHAnsi" w:cstheme="majorBidi"/>
      <w:b/>
      <w:color w:val="00000A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16DFF"/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316DFF"/>
    <w:rPr>
      <w:rFonts w:eastAsiaTheme="minorEastAsia"/>
      <w:color w:val="5A5A5A" w:themeColor="text1" w:themeTint="A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647D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2647D3"/>
  </w:style>
  <w:style w:type="character" w:customStyle="1" w:styleId="BodyTextFirstIndentChar">
    <w:name w:val="Body Text First Indent Char"/>
    <w:basedOn w:val="BodyTextChar"/>
    <w:uiPriority w:val="99"/>
    <w:semiHidden/>
    <w:qFormat/>
    <w:rsid w:val="002647D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2647D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2647D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2647D3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2647D3"/>
  </w:style>
  <w:style w:type="character" w:customStyle="1" w:styleId="E-mailSignatureChar">
    <w:name w:val="E-mail Signature Char"/>
    <w:basedOn w:val="DefaultParagraphFont"/>
    <w:uiPriority w:val="99"/>
    <w:semiHidden/>
    <w:qFormat/>
    <w:rsid w:val="002647D3"/>
  </w:style>
  <w:style w:type="character" w:styleId="EndnoteReference">
    <w:name w:val="end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2647D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2647D3"/>
  </w:style>
  <w:style w:type="character" w:styleId="PageNumber">
    <w:name w:val="page number"/>
    <w:basedOn w:val="DefaultParagraphFont"/>
    <w:uiPriority w:val="99"/>
    <w:semiHidden/>
    <w:unhideWhenUsed/>
    <w:qFormat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2647D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2647D3"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customStyle="1" w:styleId="ListLabel1">
    <w:name w:val="ListLabel 1"/>
    <w:qFormat/>
    <w:rPr>
      <w:color w:val="1D824C"/>
    </w:rPr>
  </w:style>
  <w:style w:type="character" w:customStyle="1" w:styleId="ListLabel2">
    <w:name w:val="ListLabel 2"/>
    <w:qFormat/>
    <w:rPr>
      <w:color w:val="1D824C"/>
    </w:rPr>
  </w:style>
  <w:style w:type="character" w:customStyle="1" w:styleId="ListLabel3">
    <w:name w:val="ListLabel 3"/>
    <w:qFormat/>
    <w:rPr>
      <w:color w:val="1D824C"/>
      <w:sz w:val="24"/>
    </w:rPr>
  </w:style>
  <w:style w:type="character" w:customStyle="1" w:styleId="ListLabel4">
    <w:name w:val="ListLabel 4"/>
    <w:qFormat/>
    <w:rPr>
      <w:color w:val="1D824C"/>
      <w:sz w:val="24"/>
    </w:rPr>
  </w:style>
  <w:style w:type="character" w:customStyle="1" w:styleId="ListLabel5">
    <w:name w:val="ListLabel 5"/>
    <w:qFormat/>
    <w:rPr>
      <w:color w:val="1D824C"/>
      <w:sz w:val="24"/>
    </w:rPr>
  </w:style>
  <w:style w:type="character" w:customStyle="1" w:styleId="ListLabel6">
    <w:name w:val="ListLabel 6"/>
    <w:qFormat/>
    <w:rPr>
      <w:color w:val="1D824C"/>
      <w:sz w:val="22"/>
    </w:rPr>
  </w:style>
  <w:style w:type="character" w:customStyle="1" w:styleId="ListLabel7">
    <w:name w:val="ListLabel 7"/>
    <w:qFormat/>
    <w:rPr>
      <w:color w:val="1D824C"/>
      <w:sz w:val="22"/>
    </w:rPr>
  </w:style>
  <w:style w:type="character" w:customStyle="1" w:styleId="ListLabel8">
    <w:name w:val="ListLabel 8"/>
    <w:qFormat/>
    <w:rPr>
      <w:color w:val="1D824C"/>
      <w:sz w:val="22"/>
    </w:rPr>
  </w:style>
  <w:style w:type="character" w:customStyle="1" w:styleId="ListLabel9">
    <w:name w:val="ListLabel 9"/>
    <w:qFormat/>
    <w:rPr>
      <w:color w:val="1D824C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MacroText">
    <w:name w:val="macro"/>
    <w:link w:val="MacroTextChar"/>
    <w:uiPriority w:val="99"/>
    <w:semiHidden/>
    <w:unhideWhenUsed/>
    <w:qFormat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Calibri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paragraph" w:styleId="ListBullet">
    <w:name w:val="List Bullet"/>
    <w:basedOn w:val="Normal"/>
    <w:uiPriority w:val="11"/>
    <w:qFormat/>
    <w:rsid w:val="00D55345"/>
    <w:pPr>
      <w:ind w:left="936" w:right="0"/>
    </w:pPr>
  </w:style>
  <w:style w:type="paragraph" w:styleId="ListNumber">
    <w:name w:val="List Number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6DF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6DFF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316DFF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2647D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</w:style>
  <w:style w:type="paragraph" w:styleId="E-mailSignature">
    <w:name w:val="E-mail Signature"/>
    <w:basedOn w:val="Normal"/>
    <w:uiPriority w:val="99"/>
    <w:semiHidden/>
    <w:unhideWhenUsed/>
    <w:qFormat/>
    <w:rsid w:val="002647D3"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</w:style>
  <w:style w:type="paragraph" w:styleId="IndexHeading">
    <w:name w:val="index heading"/>
    <w:basedOn w:val="Normal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qFormat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table" w:styleId="TableGrid">
    <w:name w:val="Table Grid"/>
    <w:basedOn w:val="TableNormal"/>
    <w:uiPriority w:val="39"/>
    <w:rsid w:val="00F9350C"/>
    <w:tblPr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824C" w:themeColor="accent1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556" w:themeColor="accent2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1F35" w:themeColor="accent3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628" w:themeColor="accent4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6A88" w:themeColor="accent6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00CA0"/>
    <w:rPr>
      <w:color w:val="2C5C8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kairsten-fa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airstenfay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dc:description/>
  <cp:lastModifiedBy>Kairsten Fay</cp:lastModifiedBy>
  <cp:revision>16</cp:revision>
  <cp:lastPrinted>2018-03-17T15:55:00Z</cp:lastPrinted>
  <dcterms:created xsi:type="dcterms:W3CDTF">2018-03-17T15:55:00Z</dcterms:created>
  <dcterms:modified xsi:type="dcterms:W3CDTF">2018-06-14T02:23:00Z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