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>708 6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th</w:t>
      </w:r>
      <w:r>
        <w:rPr>
          <w:rFonts w:cs="Times New Roman" w:ascii="Times New Roman" w:hAnsi="Times New Roman"/>
          <w:sz w:val="18"/>
          <w:szCs w:val="18"/>
        </w:rPr>
        <w:t xml:space="preserve"> Ave N Unit 601,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Dynamic, personable, and detail-oriented individual seeking employment in data science or data analytics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Quick, independent learner with data science and big data skills achieved through previous jobs and by completing data science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the database, collecting and cleaning the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using SQL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in “Genetic and genomic response to selection for food consumption in </w:t>
      </w:r>
      <w:r>
        <w:rPr>
          <w:rFonts w:cs="Times New Roman" w:ascii="Times New Roman" w:hAnsi="Times New Roman"/>
          <w:i/>
          <w:iCs/>
          <w:sz w:val="21"/>
          <w:szCs w:val="21"/>
        </w:rPr>
        <w:t>Drosophila melanogaster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”, Behav Genet (2016). doi:10.1007/s10519-016-9819-x and to research on genomic, fitness, developmental, and behavioral response in high ethanol environments, 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ethics,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R, Python, SQL, GIS, applied statistics, </w:t>
      </w:r>
      <w:r>
        <w:rPr>
          <w:rFonts w:cs="Times New Roman" w:ascii="Times New Roman" w:hAnsi="Times New Roman"/>
          <w:sz w:val="21"/>
          <w:szCs w:val="21"/>
        </w:rPr>
        <w:t xml:space="preserve">data mining, </w:t>
      </w:r>
      <w:r>
        <w:rPr>
          <w:rFonts w:cs="Times New Roman" w:ascii="Times New Roman" w:hAnsi="Times New Roman"/>
          <w:sz w:val="21"/>
          <w:szCs w:val="21"/>
        </w:rPr>
        <w:t>data visualization, machine learning, and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11+ verified skill certificates from Coursera and counting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Excellent communication, time management, and problem solving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LibreOffice/5.1.3.2$MacOSX_X86_64 LibreOffice_project/644e4637d1d8544fd9f56425bd6cec110e49301b</Application>
  <Pages>1</Pages>
  <Words>315</Words>
  <Characters>1882</Characters>
  <CharactersWithSpaces>2158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2016-11-25T10:16:26Z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