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645F65">
      <w:pPr>
        <w:spacing w:after="0" w:line="276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645F65">
      <w:pPr>
        <w:spacing w:after="0" w:line="276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4119F2F5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1B8A6830" w14:textId="47DFAE6F" w:rsidR="007B4BA5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</w:t>
      </w:r>
      <w:r w:rsidR="00A55D3F">
        <w:rPr>
          <w:color w:val="000000" w:themeColor="text1"/>
          <w:sz w:val="22"/>
        </w:rPr>
        <w:t>took on</w:t>
      </w:r>
      <w:r>
        <w:rPr>
          <w:color w:val="000000" w:themeColor="text1"/>
          <w:sz w:val="22"/>
        </w:rPr>
        <w:t xml:space="preserve">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launch</w:t>
      </w:r>
      <w:r w:rsidR="00A55D3F">
        <w:rPr>
          <w:color w:val="000000" w:themeColor="text1"/>
          <w:sz w:val="22"/>
        </w:rPr>
        <w:t>ing</w:t>
      </w:r>
      <w:r>
        <w:rPr>
          <w:color w:val="000000" w:themeColor="text1"/>
          <w:sz w:val="22"/>
        </w:rPr>
        <w:t xml:space="preserve"> a staff feedback group</w:t>
      </w:r>
      <w:bookmarkStart w:id="0" w:name="_GoBack"/>
      <w:bookmarkEnd w:id="0"/>
      <w:r>
        <w:rPr>
          <w:color w:val="000000" w:themeColor="text1"/>
          <w:sz w:val="22"/>
        </w:rPr>
        <w:t xml:space="preserve">, organizing a monthly game night, leading a weekly team code review, and supervising a student assistant 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4988C4D2" w:rsidR="009A4C46" w:rsidRPr="00A1589A" w:rsidRDefault="00152C3C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unprecedented,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13FD038" w14:textId="3C3C7D8B" w:rsidR="005847B7" w:rsidRPr="006C1E7A" w:rsidRDefault="009A4C46" w:rsidP="006C1E7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5847B7" w:rsidRPr="006C1E7A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4613" w14:textId="77777777" w:rsidR="005714C8" w:rsidRDefault="005714C8">
      <w:pPr>
        <w:spacing w:after="0" w:line="240" w:lineRule="auto"/>
      </w:pPr>
      <w:r>
        <w:separator/>
      </w:r>
    </w:p>
  </w:endnote>
  <w:endnote w:type="continuationSeparator" w:id="0">
    <w:p w14:paraId="55CB0E0A" w14:textId="77777777" w:rsidR="005714C8" w:rsidRDefault="0057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81437" w14:textId="77777777" w:rsidR="005714C8" w:rsidRDefault="005714C8">
      <w:pPr>
        <w:spacing w:after="0" w:line="240" w:lineRule="auto"/>
      </w:pPr>
      <w:r>
        <w:separator/>
      </w:r>
    </w:p>
  </w:footnote>
  <w:footnote w:type="continuationSeparator" w:id="0">
    <w:p w14:paraId="1C455D4F" w14:textId="77777777" w:rsidR="005714C8" w:rsidRDefault="0057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A79FB"/>
    <w:rsid w:val="001B716F"/>
    <w:rsid w:val="00351BF1"/>
    <w:rsid w:val="003A3175"/>
    <w:rsid w:val="00430669"/>
    <w:rsid w:val="005714C8"/>
    <w:rsid w:val="005847B7"/>
    <w:rsid w:val="005A64B7"/>
    <w:rsid w:val="005D2B45"/>
    <w:rsid w:val="0062735D"/>
    <w:rsid w:val="00645F65"/>
    <w:rsid w:val="006C1E7A"/>
    <w:rsid w:val="006D6E3F"/>
    <w:rsid w:val="007B4BA5"/>
    <w:rsid w:val="00824D57"/>
    <w:rsid w:val="008B16AE"/>
    <w:rsid w:val="009A4C46"/>
    <w:rsid w:val="00A07EF2"/>
    <w:rsid w:val="00A1589A"/>
    <w:rsid w:val="00A55D3F"/>
    <w:rsid w:val="00BA27E4"/>
    <w:rsid w:val="00BF1D25"/>
    <w:rsid w:val="00CB12A6"/>
    <w:rsid w:val="00CC779D"/>
    <w:rsid w:val="00CE6979"/>
    <w:rsid w:val="00E5006D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15</cp:revision>
  <dcterms:created xsi:type="dcterms:W3CDTF">2018-07-05T22:03:00Z</dcterms:created>
  <dcterms:modified xsi:type="dcterms:W3CDTF">2018-07-18T22:57:00Z</dcterms:modified>
</cp:coreProperties>
</file>