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B46" w:rsidRDefault="00296B46" w:rsidP="00296B46">
      <w:pPr>
        <w:spacing w:before="100" w:beforeAutospacing="1" w:after="100" w:afterAutospacing="1" w:line="240" w:lineRule="auto"/>
        <w:jc w:val="center"/>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Fibonacci Numbers</w:t>
      </w:r>
    </w:p>
    <w:p w:rsidR="006F70D2" w:rsidRPr="006F70D2" w:rsidRDefault="006F70D2" w:rsidP="00023A4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6F70D2">
        <w:rPr>
          <w:rFonts w:ascii="Times New Roman" w:eastAsia="Times New Roman" w:hAnsi="Times New Roman" w:cs="Times New Roman"/>
          <w:b/>
          <w:bCs/>
          <w:sz w:val="36"/>
          <w:szCs w:val="36"/>
        </w:rPr>
        <w:t>Reading</w:t>
      </w:r>
    </w:p>
    <w:p w:rsidR="006F70D2" w:rsidRPr="006F70D2" w:rsidRDefault="006F70D2" w:rsidP="00023A4B">
      <w:pPr>
        <w:spacing w:before="100" w:beforeAutospacing="1" w:after="100" w:afterAutospacing="1" w:line="240" w:lineRule="auto"/>
        <w:jc w:val="both"/>
        <w:rPr>
          <w:rFonts w:ascii="Times New Roman" w:eastAsia="Times New Roman" w:hAnsi="Times New Roman" w:cs="Times New Roman"/>
          <w:sz w:val="24"/>
          <w:szCs w:val="24"/>
        </w:rPr>
      </w:pPr>
      <w:r w:rsidRPr="006F70D2">
        <w:rPr>
          <w:rFonts w:ascii="Times New Roman" w:eastAsia="Times New Roman" w:hAnsi="Times New Roman" w:cs="Times New Roman"/>
          <w:sz w:val="24"/>
          <w:szCs w:val="24"/>
        </w:rPr>
        <w:t>Computing Fibonacci numbers: Section 0.2 of [DPV08]</w:t>
      </w:r>
    </w:p>
    <w:p w:rsidR="006F70D2" w:rsidRPr="006F70D2" w:rsidRDefault="006F70D2" w:rsidP="00023A4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6F70D2">
        <w:rPr>
          <w:rFonts w:ascii="Times New Roman" w:eastAsia="Times New Roman" w:hAnsi="Times New Roman" w:cs="Times New Roman"/>
          <w:b/>
          <w:bCs/>
          <w:sz w:val="36"/>
          <w:szCs w:val="36"/>
        </w:rPr>
        <w:t>If you find this lesson difficult to follow</w:t>
      </w:r>
    </w:p>
    <w:p w:rsidR="006F70D2" w:rsidRPr="006F70D2" w:rsidRDefault="006F70D2" w:rsidP="00023A4B">
      <w:pPr>
        <w:spacing w:before="100" w:beforeAutospacing="1" w:after="100" w:afterAutospacing="1" w:line="240" w:lineRule="auto"/>
        <w:jc w:val="both"/>
        <w:rPr>
          <w:rFonts w:ascii="Times New Roman" w:eastAsia="Times New Roman" w:hAnsi="Times New Roman" w:cs="Times New Roman"/>
          <w:sz w:val="24"/>
          <w:szCs w:val="24"/>
        </w:rPr>
      </w:pPr>
      <w:r w:rsidRPr="006F70D2">
        <w:rPr>
          <w:rFonts w:ascii="Times New Roman" w:eastAsia="Times New Roman" w:hAnsi="Times New Roman" w:cs="Times New Roman"/>
          <w:sz w:val="24"/>
          <w:szCs w:val="24"/>
        </w:rPr>
        <w:t xml:space="preserve">If you need to refresh your knowledge of recursion: </w:t>
      </w:r>
      <w:hyperlink r:id="rId4" w:tgtFrame="_blank" w:history="1">
        <w:r w:rsidRPr="006F70D2">
          <w:rPr>
            <w:rFonts w:ascii="Times New Roman" w:eastAsia="Times New Roman" w:hAnsi="Times New Roman" w:cs="Times New Roman"/>
            <w:color w:val="0000FF"/>
            <w:sz w:val="24"/>
            <w:szCs w:val="24"/>
            <w:u w:val="single"/>
          </w:rPr>
          <w:t>Section on recursion</w:t>
        </w:r>
      </w:hyperlink>
      <w:r w:rsidRPr="006F70D2">
        <w:rPr>
          <w:rFonts w:ascii="Times New Roman" w:eastAsia="Times New Roman" w:hAnsi="Times New Roman" w:cs="Times New Roman"/>
          <w:sz w:val="24"/>
          <w:szCs w:val="24"/>
        </w:rPr>
        <w:t xml:space="preserve"> at Algorithms class by Tom </w:t>
      </w:r>
      <w:proofErr w:type="spellStart"/>
      <w:r w:rsidRPr="006F70D2">
        <w:rPr>
          <w:rFonts w:ascii="Times New Roman" w:eastAsia="Times New Roman" w:hAnsi="Times New Roman" w:cs="Times New Roman"/>
          <w:sz w:val="24"/>
          <w:szCs w:val="24"/>
        </w:rPr>
        <w:t>Cormen</w:t>
      </w:r>
      <w:proofErr w:type="spellEnd"/>
      <w:r w:rsidRPr="006F70D2">
        <w:rPr>
          <w:rFonts w:ascii="Times New Roman" w:eastAsia="Times New Roman" w:hAnsi="Times New Roman" w:cs="Times New Roman"/>
          <w:sz w:val="24"/>
          <w:szCs w:val="24"/>
        </w:rPr>
        <w:t xml:space="preserve"> and Devin </w:t>
      </w:r>
      <w:proofErr w:type="spellStart"/>
      <w:r w:rsidRPr="006F70D2">
        <w:rPr>
          <w:rFonts w:ascii="Times New Roman" w:eastAsia="Times New Roman" w:hAnsi="Times New Roman" w:cs="Times New Roman"/>
          <w:sz w:val="24"/>
          <w:szCs w:val="24"/>
        </w:rPr>
        <w:t>Balkcom</w:t>
      </w:r>
      <w:proofErr w:type="spellEnd"/>
      <w:r w:rsidRPr="006F70D2">
        <w:rPr>
          <w:rFonts w:ascii="Times New Roman" w:eastAsia="Times New Roman" w:hAnsi="Times New Roman" w:cs="Times New Roman"/>
          <w:sz w:val="24"/>
          <w:szCs w:val="24"/>
        </w:rPr>
        <w:t xml:space="preserve"> at Khan Academy</w:t>
      </w:r>
    </w:p>
    <w:p w:rsidR="006F70D2" w:rsidRPr="006F70D2" w:rsidRDefault="006F70D2" w:rsidP="00023A4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6F70D2">
        <w:rPr>
          <w:rFonts w:ascii="Times New Roman" w:eastAsia="Times New Roman" w:hAnsi="Times New Roman" w:cs="Times New Roman"/>
          <w:b/>
          <w:bCs/>
          <w:sz w:val="36"/>
          <w:szCs w:val="36"/>
        </w:rPr>
        <w:t>Visualizations</w:t>
      </w:r>
    </w:p>
    <w:p w:rsidR="006F70D2" w:rsidRPr="006F70D2" w:rsidRDefault="006F70D2" w:rsidP="00023A4B">
      <w:pPr>
        <w:spacing w:before="100" w:beforeAutospacing="1" w:after="100" w:afterAutospacing="1" w:line="240" w:lineRule="auto"/>
        <w:jc w:val="both"/>
        <w:rPr>
          <w:rFonts w:ascii="Times New Roman" w:eastAsia="Times New Roman" w:hAnsi="Times New Roman" w:cs="Times New Roman"/>
          <w:sz w:val="24"/>
          <w:szCs w:val="24"/>
        </w:rPr>
      </w:pPr>
      <w:hyperlink r:id="rId5" w:tgtFrame="_blank" w:history="1">
        <w:r w:rsidRPr="006F70D2">
          <w:rPr>
            <w:rFonts w:ascii="Times New Roman" w:eastAsia="Times New Roman" w:hAnsi="Times New Roman" w:cs="Times New Roman"/>
            <w:color w:val="0000FF"/>
            <w:sz w:val="24"/>
            <w:szCs w:val="24"/>
            <w:u w:val="single"/>
          </w:rPr>
          <w:t>Computing Fibonacci numbers</w:t>
        </w:r>
      </w:hyperlink>
      <w:r w:rsidRPr="006F70D2">
        <w:rPr>
          <w:rFonts w:ascii="Times New Roman" w:eastAsia="Times New Roman" w:hAnsi="Times New Roman" w:cs="Times New Roman"/>
          <w:sz w:val="24"/>
          <w:szCs w:val="24"/>
        </w:rPr>
        <w:t xml:space="preserve"> by David </w:t>
      </w:r>
      <w:proofErr w:type="spellStart"/>
      <w:r w:rsidRPr="006F70D2">
        <w:rPr>
          <w:rFonts w:ascii="Times New Roman" w:eastAsia="Times New Roman" w:hAnsi="Times New Roman" w:cs="Times New Roman"/>
          <w:sz w:val="24"/>
          <w:szCs w:val="24"/>
        </w:rPr>
        <w:t>Galles</w:t>
      </w:r>
      <w:proofErr w:type="spellEnd"/>
    </w:p>
    <w:p w:rsidR="006F70D2" w:rsidRPr="006F70D2" w:rsidRDefault="006F70D2" w:rsidP="00023A4B">
      <w:pPr>
        <w:spacing w:before="100" w:beforeAutospacing="1" w:after="100" w:afterAutospacing="1" w:line="240" w:lineRule="auto"/>
        <w:jc w:val="both"/>
        <w:rPr>
          <w:rFonts w:ascii="Times New Roman" w:eastAsia="Times New Roman" w:hAnsi="Times New Roman" w:cs="Times New Roman"/>
          <w:sz w:val="24"/>
          <w:szCs w:val="24"/>
        </w:rPr>
      </w:pPr>
      <w:r w:rsidRPr="006F70D2">
        <w:rPr>
          <w:rFonts w:ascii="Times New Roman" w:eastAsia="Times New Roman" w:hAnsi="Times New Roman" w:cs="Times New Roman"/>
          <w:sz w:val="24"/>
          <w:szCs w:val="24"/>
        </w:rPr>
        <w:t>To better appreciate the difference between polynomial time and exponential time algorithms, try computing F20</w:t>
      </w:r>
      <w:proofErr w:type="gramStart"/>
      <w:r w:rsidRPr="006F70D2">
        <w:rPr>
          <w:rFonts w:ascii="Times New Roman" w:eastAsia="Times New Roman" w:hAnsi="Times New Roman" w:cs="Times New Roman"/>
          <w:sz w:val="24"/>
          <w:szCs w:val="24"/>
        </w:rPr>
        <w:t>​ using</w:t>
      </w:r>
      <w:proofErr w:type="gramEnd"/>
      <w:r w:rsidRPr="006F70D2">
        <w:rPr>
          <w:rFonts w:ascii="Times New Roman" w:eastAsia="Times New Roman" w:hAnsi="Times New Roman" w:cs="Times New Roman"/>
          <w:sz w:val="24"/>
          <w:szCs w:val="24"/>
        </w:rPr>
        <w:t xml:space="preserve"> this visualization. For this, enter "20" into the field and press "Fibonacci Recursive". This calls a recursive algorithm that makes an endless number of recursive calls. This call will never end even if you increase the visualization speed to maximum. Stop this call by pressing "Skip Forward" and press "Fibonacci Table". This will call an iterative algorithm that uses an array to compute Fibonacci numbers efficiently. The third button calls a recursive algorithm with </w:t>
      </w:r>
      <w:proofErr w:type="spellStart"/>
      <w:r w:rsidRPr="006F70D2">
        <w:rPr>
          <w:rFonts w:ascii="Times New Roman" w:eastAsia="Times New Roman" w:hAnsi="Times New Roman" w:cs="Times New Roman"/>
          <w:sz w:val="24"/>
          <w:szCs w:val="24"/>
        </w:rPr>
        <w:t>memoization</w:t>
      </w:r>
      <w:proofErr w:type="spellEnd"/>
      <w:r w:rsidRPr="006F70D2">
        <w:rPr>
          <w:rFonts w:ascii="Times New Roman" w:eastAsia="Times New Roman" w:hAnsi="Times New Roman" w:cs="Times New Roman"/>
          <w:sz w:val="24"/>
          <w:szCs w:val="24"/>
        </w:rPr>
        <w:t>. We will cover such algorithms in the Dynamic Programming module later in this class.</w:t>
      </w:r>
    </w:p>
    <w:p w:rsidR="006F70D2" w:rsidRPr="006F70D2" w:rsidRDefault="006F70D2" w:rsidP="00023A4B">
      <w:pPr>
        <w:spacing w:before="100" w:beforeAutospacing="1" w:after="100" w:afterAutospacing="1" w:line="240" w:lineRule="auto"/>
        <w:jc w:val="both"/>
        <w:rPr>
          <w:rFonts w:ascii="Times New Roman" w:eastAsia="Times New Roman" w:hAnsi="Times New Roman" w:cs="Times New Roman"/>
          <w:sz w:val="24"/>
          <w:szCs w:val="24"/>
        </w:rPr>
      </w:pPr>
      <w:r w:rsidRPr="006F70D2">
        <w:rPr>
          <w:rFonts w:ascii="Times New Roman" w:eastAsia="Times New Roman" w:hAnsi="Times New Roman" w:cs="Times New Roman"/>
          <w:sz w:val="24"/>
          <w:szCs w:val="24"/>
        </w:rPr>
        <w:t>(Note that the visualization uses a slightly different definition of Fibonacci numbers: there, F0=F1=</w:t>
      </w:r>
      <w:r>
        <w:rPr>
          <w:rFonts w:ascii="Times New Roman" w:eastAsia="Times New Roman" w:hAnsi="Times New Roman" w:cs="Times New Roman"/>
          <w:sz w:val="24"/>
          <w:szCs w:val="24"/>
        </w:rPr>
        <w:t>1</w:t>
      </w:r>
      <w:r w:rsidRPr="006F70D2">
        <w:rPr>
          <w:rFonts w:ascii="Times New Roman" w:eastAsia="Times New Roman" w:hAnsi="Times New Roman" w:cs="Times New Roman"/>
          <w:sz w:val="24"/>
          <w:szCs w:val="24"/>
        </w:rPr>
        <w:t>, and in the lecture, F0=0,</w:t>
      </w:r>
      <w:r>
        <w:rPr>
          <w:rFonts w:ascii="Times New Roman" w:eastAsia="Times New Roman" w:hAnsi="Times New Roman" w:cs="Times New Roman"/>
          <w:sz w:val="24"/>
          <w:szCs w:val="24"/>
        </w:rPr>
        <w:t xml:space="preserve"> </w:t>
      </w:r>
      <w:r w:rsidRPr="006F70D2">
        <w:rPr>
          <w:rFonts w:ascii="Times New Roman" w:eastAsia="Times New Roman" w:hAnsi="Times New Roman" w:cs="Times New Roman"/>
          <w:sz w:val="24"/>
          <w:szCs w:val="24"/>
        </w:rPr>
        <w:t>F1=</w:t>
      </w:r>
      <w:r>
        <w:rPr>
          <w:rFonts w:ascii="Times New Roman" w:eastAsia="Times New Roman" w:hAnsi="Times New Roman" w:cs="Times New Roman"/>
          <w:sz w:val="24"/>
          <w:szCs w:val="24"/>
        </w:rPr>
        <w:t>1</w:t>
      </w:r>
      <w:r w:rsidRPr="006F70D2">
        <w:rPr>
          <w:rFonts w:ascii="Times New Roman" w:eastAsia="Times New Roman" w:hAnsi="Times New Roman" w:cs="Times New Roman"/>
          <w:sz w:val="24"/>
          <w:szCs w:val="24"/>
        </w:rPr>
        <w:t>. This, of course, has no influence on the running time.)</w:t>
      </w:r>
    </w:p>
    <w:p w:rsidR="006F70D2" w:rsidRPr="006F70D2" w:rsidRDefault="006F70D2" w:rsidP="00023A4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6F70D2">
        <w:rPr>
          <w:rFonts w:ascii="Times New Roman" w:eastAsia="Times New Roman" w:hAnsi="Times New Roman" w:cs="Times New Roman"/>
          <w:b/>
          <w:bCs/>
          <w:sz w:val="36"/>
          <w:szCs w:val="36"/>
        </w:rPr>
        <w:t>Advanced Reading</w:t>
      </w:r>
    </w:p>
    <w:p w:rsidR="006F70D2" w:rsidRPr="006F70D2" w:rsidRDefault="006F70D2" w:rsidP="00023A4B">
      <w:pPr>
        <w:spacing w:before="100" w:beforeAutospacing="1" w:after="100" w:afterAutospacing="1" w:line="240" w:lineRule="auto"/>
        <w:jc w:val="both"/>
        <w:rPr>
          <w:rFonts w:ascii="Times New Roman" w:eastAsia="Times New Roman" w:hAnsi="Times New Roman" w:cs="Times New Roman"/>
          <w:sz w:val="24"/>
          <w:szCs w:val="24"/>
        </w:rPr>
      </w:pPr>
      <w:r w:rsidRPr="006F70D2">
        <w:rPr>
          <w:rFonts w:ascii="Times New Roman" w:eastAsia="Times New Roman" w:hAnsi="Times New Roman" w:cs="Times New Roman"/>
          <w:sz w:val="24"/>
          <w:szCs w:val="24"/>
        </w:rPr>
        <w:t>Properties of Fibonacci numbers: Exercises 0.2–0.4 in [DPV08]</w:t>
      </w:r>
    </w:p>
    <w:p w:rsidR="006F70D2" w:rsidRPr="006F70D2" w:rsidRDefault="006F70D2" w:rsidP="00023A4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6F70D2">
        <w:rPr>
          <w:rFonts w:ascii="Times New Roman" w:eastAsia="Times New Roman" w:hAnsi="Times New Roman" w:cs="Times New Roman"/>
          <w:b/>
          <w:bCs/>
          <w:sz w:val="36"/>
          <w:szCs w:val="36"/>
        </w:rPr>
        <w:t>References</w:t>
      </w:r>
    </w:p>
    <w:p w:rsidR="006F70D2" w:rsidRPr="006F70D2" w:rsidRDefault="006F70D2" w:rsidP="00023A4B">
      <w:pPr>
        <w:spacing w:before="100" w:beforeAutospacing="1" w:after="100" w:afterAutospacing="1" w:line="240" w:lineRule="auto"/>
        <w:jc w:val="both"/>
        <w:rPr>
          <w:rFonts w:ascii="Times New Roman" w:eastAsia="Times New Roman" w:hAnsi="Times New Roman" w:cs="Times New Roman"/>
          <w:sz w:val="24"/>
          <w:szCs w:val="24"/>
        </w:rPr>
      </w:pPr>
      <w:r w:rsidRPr="006F70D2">
        <w:rPr>
          <w:rFonts w:ascii="Times New Roman" w:eastAsia="Times New Roman" w:hAnsi="Times New Roman" w:cs="Times New Roman"/>
          <w:sz w:val="24"/>
          <w:szCs w:val="24"/>
        </w:rPr>
        <w:t xml:space="preserve">[DPV] </w:t>
      </w:r>
      <w:proofErr w:type="spellStart"/>
      <w:r w:rsidRPr="006F70D2">
        <w:rPr>
          <w:rFonts w:ascii="Times New Roman" w:eastAsia="Times New Roman" w:hAnsi="Times New Roman" w:cs="Times New Roman"/>
          <w:sz w:val="24"/>
          <w:szCs w:val="24"/>
        </w:rPr>
        <w:t>Sanjoy</w:t>
      </w:r>
      <w:proofErr w:type="spellEnd"/>
      <w:r w:rsidRPr="006F70D2">
        <w:rPr>
          <w:rFonts w:ascii="Times New Roman" w:eastAsia="Times New Roman" w:hAnsi="Times New Roman" w:cs="Times New Roman"/>
          <w:sz w:val="24"/>
          <w:szCs w:val="24"/>
        </w:rPr>
        <w:t xml:space="preserve"> </w:t>
      </w:r>
      <w:proofErr w:type="spellStart"/>
      <w:r w:rsidRPr="006F70D2">
        <w:rPr>
          <w:rFonts w:ascii="Times New Roman" w:eastAsia="Times New Roman" w:hAnsi="Times New Roman" w:cs="Times New Roman"/>
          <w:sz w:val="24"/>
          <w:szCs w:val="24"/>
        </w:rPr>
        <w:t>Dasgupta</w:t>
      </w:r>
      <w:proofErr w:type="spellEnd"/>
      <w:r w:rsidRPr="006F70D2">
        <w:rPr>
          <w:rFonts w:ascii="Times New Roman" w:eastAsia="Times New Roman" w:hAnsi="Times New Roman" w:cs="Times New Roman"/>
          <w:sz w:val="24"/>
          <w:szCs w:val="24"/>
        </w:rPr>
        <w:t xml:space="preserve">, Christos Papadimitriou, and </w:t>
      </w:r>
      <w:proofErr w:type="spellStart"/>
      <w:r w:rsidRPr="006F70D2">
        <w:rPr>
          <w:rFonts w:ascii="Times New Roman" w:eastAsia="Times New Roman" w:hAnsi="Times New Roman" w:cs="Times New Roman"/>
          <w:sz w:val="24"/>
          <w:szCs w:val="24"/>
        </w:rPr>
        <w:t>Umesh</w:t>
      </w:r>
      <w:proofErr w:type="spellEnd"/>
      <w:r w:rsidRPr="006F70D2">
        <w:rPr>
          <w:rFonts w:ascii="Times New Roman" w:eastAsia="Times New Roman" w:hAnsi="Times New Roman" w:cs="Times New Roman"/>
          <w:sz w:val="24"/>
          <w:szCs w:val="24"/>
        </w:rPr>
        <w:t xml:space="preserve"> </w:t>
      </w:r>
      <w:proofErr w:type="spellStart"/>
      <w:r w:rsidRPr="006F70D2">
        <w:rPr>
          <w:rFonts w:ascii="Times New Roman" w:eastAsia="Times New Roman" w:hAnsi="Times New Roman" w:cs="Times New Roman"/>
          <w:sz w:val="24"/>
          <w:szCs w:val="24"/>
        </w:rPr>
        <w:t>Vazirani</w:t>
      </w:r>
      <w:proofErr w:type="spellEnd"/>
      <w:r w:rsidRPr="006F70D2">
        <w:rPr>
          <w:rFonts w:ascii="Times New Roman" w:eastAsia="Times New Roman" w:hAnsi="Times New Roman" w:cs="Times New Roman"/>
          <w:sz w:val="24"/>
          <w:szCs w:val="24"/>
        </w:rPr>
        <w:t>. Algorithms (1st Edition). McGraw-Hill Higher Education. 2008.</w:t>
      </w:r>
    </w:p>
    <w:p w:rsidR="006F031E" w:rsidRDefault="006F031E" w:rsidP="00023A4B">
      <w:pPr>
        <w:jc w:val="both"/>
      </w:pPr>
    </w:p>
    <w:p w:rsidR="005D3967" w:rsidRDefault="005D3967" w:rsidP="00023A4B">
      <w:pPr>
        <w:jc w:val="both"/>
      </w:pPr>
    </w:p>
    <w:p w:rsidR="005D3967" w:rsidRDefault="005D3967" w:rsidP="00023A4B">
      <w:pPr>
        <w:jc w:val="both"/>
      </w:pPr>
    </w:p>
    <w:p w:rsidR="005D3967" w:rsidRDefault="005D3967" w:rsidP="00023A4B">
      <w:pPr>
        <w:jc w:val="both"/>
      </w:pPr>
    </w:p>
    <w:p w:rsidR="005D3967" w:rsidRDefault="005D3967" w:rsidP="00023A4B">
      <w:pPr>
        <w:jc w:val="both"/>
      </w:pPr>
    </w:p>
    <w:p w:rsidR="005D3967" w:rsidRPr="005D3967" w:rsidRDefault="005D3967" w:rsidP="005D3967">
      <w:pPr>
        <w:jc w:val="center"/>
        <w:rPr>
          <w:rFonts w:ascii="Times New Roman" w:hAnsi="Times New Roman" w:cs="Times New Roman"/>
          <w:b/>
          <w:sz w:val="36"/>
        </w:rPr>
      </w:pPr>
      <w:r w:rsidRPr="005D3967">
        <w:rPr>
          <w:rFonts w:ascii="Times New Roman" w:hAnsi="Times New Roman" w:cs="Times New Roman"/>
          <w:b/>
          <w:sz w:val="36"/>
        </w:rPr>
        <w:lastRenderedPageBreak/>
        <w:t>GCD</w:t>
      </w:r>
    </w:p>
    <w:p w:rsidR="005D3967" w:rsidRDefault="005D3967" w:rsidP="005D3967">
      <w:pPr>
        <w:pStyle w:val="Heading2"/>
      </w:pPr>
      <w:r>
        <w:t>Reading</w:t>
      </w:r>
    </w:p>
    <w:p w:rsidR="005D3967" w:rsidRDefault="005D3967" w:rsidP="005D3967">
      <w:pPr>
        <w:pStyle w:val="NormalWeb"/>
      </w:pPr>
      <w:r>
        <w:t>Greatest common divisor: Section 1.2.3 of [DPV08], Section 31.2 of [CLRS]</w:t>
      </w:r>
    </w:p>
    <w:p w:rsidR="005D3967" w:rsidRDefault="005D3967" w:rsidP="005D3967">
      <w:pPr>
        <w:pStyle w:val="Heading2"/>
      </w:pPr>
      <w:r>
        <w:t>If you find this lesson difficult to follow</w:t>
      </w:r>
    </w:p>
    <w:p w:rsidR="005D3967" w:rsidRDefault="005D3967" w:rsidP="005D3967">
      <w:pPr>
        <w:pStyle w:val="NormalWeb"/>
      </w:pPr>
      <w:r>
        <w:t xml:space="preserve">An </w:t>
      </w:r>
      <w:hyperlink r:id="rId6" w:tgtFrame="_blank" w:history="1">
        <w:r>
          <w:rPr>
            <w:rStyle w:val="Hyperlink"/>
          </w:rPr>
          <w:t>elementary introduction to greatest common divisor</w:t>
        </w:r>
      </w:hyperlink>
      <w:r>
        <w:t xml:space="preserve"> at Khan Academy</w:t>
      </w:r>
    </w:p>
    <w:p w:rsidR="005D3967" w:rsidRDefault="005D3967" w:rsidP="005D3967">
      <w:pPr>
        <w:pStyle w:val="Heading2"/>
      </w:pPr>
      <w:r>
        <w:t>References</w:t>
      </w:r>
    </w:p>
    <w:p w:rsidR="005D3967" w:rsidRDefault="005D3967" w:rsidP="005D3967">
      <w:pPr>
        <w:pStyle w:val="NormalWeb"/>
      </w:pPr>
      <w:r>
        <w:t xml:space="preserve">[DPV] </w:t>
      </w:r>
      <w:proofErr w:type="spellStart"/>
      <w:r>
        <w:t>Sanjoy</w:t>
      </w:r>
      <w:proofErr w:type="spellEnd"/>
      <w:r>
        <w:t xml:space="preserve"> </w:t>
      </w:r>
      <w:proofErr w:type="spellStart"/>
      <w:r>
        <w:t>Dasgupta</w:t>
      </w:r>
      <w:proofErr w:type="spellEnd"/>
      <w:r>
        <w:t xml:space="preserve">, Christos Papadimitriou, and </w:t>
      </w:r>
      <w:proofErr w:type="spellStart"/>
      <w:r>
        <w:t>Umesh</w:t>
      </w:r>
      <w:proofErr w:type="spellEnd"/>
      <w:r>
        <w:t xml:space="preserve"> </w:t>
      </w:r>
      <w:proofErr w:type="spellStart"/>
      <w:r>
        <w:t>Vazirani</w:t>
      </w:r>
      <w:proofErr w:type="spellEnd"/>
      <w:r>
        <w:t>. Algorithms (1st Edition). McGraw-Hill Higher Education. 2008.</w:t>
      </w:r>
    </w:p>
    <w:p w:rsidR="005D3967" w:rsidRDefault="005D3967" w:rsidP="005D3967">
      <w:pPr>
        <w:pStyle w:val="NormalWeb"/>
      </w:pPr>
      <w:r>
        <w:t xml:space="preserve">[CLRS] Thomas H. </w:t>
      </w:r>
      <w:proofErr w:type="spellStart"/>
      <w:r>
        <w:t>Cormen</w:t>
      </w:r>
      <w:proofErr w:type="spellEnd"/>
      <w:r>
        <w:t xml:space="preserve">, Charles E. </w:t>
      </w:r>
      <w:proofErr w:type="spellStart"/>
      <w:r>
        <w:t>Leiserson</w:t>
      </w:r>
      <w:proofErr w:type="spellEnd"/>
      <w:r>
        <w:t xml:space="preserve">, Ronald L. </w:t>
      </w:r>
      <w:proofErr w:type="spellStart"/>
      <w:r>
        <w:t>Rivest</w:t>
      </w:r>
      <w:proofErr w:type="spellEnd"/>
      <w:r>
        <w:t>, Clifford Stein. Introduction to Algorithms (3rd Edition). MIT Press and McGraw-Hill. 2009.</w:t>
      </w:r>
    </w:p>
    <w:p w:rsidR="005D3967" w:rsidRDefault="005D3967" w:rsidP="00023A4B">
      <w:pPr>
        <w:jc w:val="both"/>
      </w:pPr>
    </w:p>
    <w:p w:rsidR="005D3967" w:rsidRDefault="003A4316" w:rsidP="003A4316">
      <w:pPr>
        <w:jc w:val="center"/>
        <w:rPr>
          <w:rFonts w:ascii="Times New Roman" w:hAnsi="Times New Roman" w:cs="Times New Roman"/>
          <w:sz w:val="36"/>
        </w:rPr>
      </w:pPr>
      <w:r>
        <w:rPr>
          <w:rFonts w:ascii="Times New Roman" w:hAnsi="Times New Roman" w:cs="Times New Roman"/>
          <w:b/>
          <w:sz w:val="36"/>
        </w:rPr>
        <w:t>Big-</w:t>
      </w:r>
      <w:r>
        <w:rPr>
          <w:rFonts w:ascii="Times New Roman" w:hAnsi="Times New Roman" w:cs="Times New Roman"/>
          <w:b/>
          <w:i/>
          <w:sz w:val="36"/>
        </w:rPr>
        <w:t>O</w:t>
      </w:r>
      <w:r>
        <w:rPr>
          <w:rFonts w:ascii="Times New Roman" w:hAnsi="Times New Roman" w:cs="Times New Roman"/>
          <w:b/>
          <w:sz w:val="36"/>
        </w:rPr>
        <w:t xml:space="preserve"> Notation</w:t>
      </w:r>
    </w:p>
    <w:p w:rsidR="003A4316" w:rsidRDefault="003A4316" w:rsidP="003A4316">
      <w:pPr>
        <w:pStyle w:val="Heading2"/>
      </w:pPr>
      <w:r>
        <w:t>Reading</w:t>
      </w:r>
    </w:p>
    <w:p w:rsidR="003A4316" w:rsidRDefault="003A4316" w:rsidP="003A4316">
      <w:pPr>
        <w:pStyle w:val="NormalWeb"/>
      </w:pPr>
      <w:r>
        <w:t>Big-</w:t>
      </w:r>
      <w:r>
        <w:rPr>
          <w:rStyle w:val="katex-mathml"/>
        </w:rPr>
        <w:t>O</w:t>
      </w:r>
      <w:r>
        <w:t xml:space="preserve"> notation and growth rate: Section 0.3 of [DPV08]</w:t>
      </w:r>
    </w:p>
    <w:p w:rsidR="003A4316" w:rsidRDefault="003A4316" w:rsidP="003A4316">
      <w:pPr>
        <w:pStyle w:val="NormalWeb"/>
      </w:pPr>
      <w:hyperlink r:id="rId7" w:tgtFrame="_blank" w:history="1">
        <w:r>
          <w:rPr>
            <w:rStyle w:val="Hyperlink"/>
          </w:rPr>
          <w:t>Big-</w:t>
        </w:r>
        <w:r>
          <w:rPr>
            <w:rStyle w:val="katex-mathml"/>
            <w:color w:val="0000FF"/>
            <w:u w:val="single"/>
          </w:rPr>
          <w:t>O</w:t>
        </w:r>
        <w:r>
          <w:rPr>
            <w:rStyle w:val="Hyperlink"/>
          </w:rPr>
          <w:t xml:space="preserve"> notation</w:t>
        </w:r>
      </w:hyperlink>
      <w:r>
        <w:t xml:space="preserve"> at Khan Academy</w:t>
      </w:r>
    </w:p>
    <w:p w:rsidR="003A4316" w:rsidRDefault="003A4316" w:rsidP="003A4316">
      <w:pPr>
        <w:pStyle w:val="Heading2"/>
      </w:pPr>
      <w:r>
        <w:t>If you find this lesson difficult to follow</w:t>
      </w:r>
    </w:p>
    <w:p w:rsidR="003A4316" w:rsidRDefault="003A4316" w:rsidP="003A4316">
      <w:pPr>
        <w:pStyle w:val="NormalWeb"/>
      </w:pPr>
      <w:r>
        <w:t xml:space="preserve">If you need to refresh your knowledge of logarithms: an </w:t>
      </w:r>
      <w:hyperlink r:id="rId8" w:tgtFrame="_blank" w:history="1">
        <w:r>
          <w:rPr>
            <w:rStyle w:val="Hyperlink"/>
          </w:rPr>
          <w:t>elementary introduction to logarithms</w:t>
        </w:r>
      </w:hyperlink>
      <w:r>
        <w:t xml:space="preserve"> at Khan Academy</w:t>
      </w:r>
    </w:p>
    <w:p w:rsidR="003A4316" w:rsidRDefault="003A4316" w:rsidP="003A4316">
      <w:pPr>
        <w:pStyle w:val="Heading2"/>
      </w:pPr>
      <w:r>
        <w:t>References</w:t>
      </w:r>
    </w:p>
    <w:p w:rsidR="003A4316" w:rsidRDefault="003A4316" w:rsidP="003A4316">
      <w:pPr>
        <w:pStyle w:val="NormalWeb"/>
      </w:pPr>
      <w:r>
        <w:t xml:space="preserve">[DPV] </w:t>
      </w:r>
      <w:proofErr w:type="spellStart"/>
      <w:r>
        <w:t>Sanjoy</w:t>
      </w:r>
      <w:proofErr w:type="spellEnd"/>
      <w:r>
        <w:t xml:space="preserve"> </w:t>
      </w:r>
      <w:proofErr w:type="spellStart"/>
      <w:r>
        <w:t>Dasgupta</w:t>
      </w:r>
      <w:proofErr w:type="spellEnd"/>
      <w:r>
        <w:t xml:space="preserve">, Christos Papadimitriou, and </w:t>
      </w:r>
      <w:proofErr w:type="spellStart"/>
      <w:r>
        <w:t>Umesh</w:t>
      </w:r>
      <w:proofErr w:type="spellEnd"/>
      <w:r>
        <w:t xml:space="preserve"> </w:t>
      </w:r>
      <w:proofErr w:type="spellStart"/>
      <w:r>
        <w:t>Vazirani</w:t>
      </w:r>
      <w:proofErr w:type="spellEnd"/>
      <w:r>
        <w:t>. Algorithms (1st Edition). McGraw-Hill Higher Education. 2008.</w:t>
      </w:r>
      <w:bookmarkStart w:id="0" w:name="_GoBack"/>
      <w:bookmarkEnd w:id="0"/>
    </w:p>
    <w:p w:rsidR="003A4316" w:rsidRPr="003A4316" w:rsidRDefault="003A4316" w:rsidP="003A4316">
      <w:pPr>
        <w:jc w:val="both"/>
        <w:rPr>
          <w:rFonts w:ascii="Times New Roman" w:hAnsi="Times New Roman" w:cs="Times New Roman"/>
          <w:sz w:val="36"/>
        </w:rPr>
      </w:pPr>
    </w:p>
    <w:sectPr w:rsidR="003A4316" w:rsidRPr="003A4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B2D"/>
    <w:rsid w:val="00023A4B"/>
    <w:rsid w:val="00097B2D"/>
    <w:rsid w:val="00296B46"/>
    <w:rsid w:val="00365918"/>
    <w:rsid w:val="003A4316"/>
    <w:rsid w:val="005D3967"/>
    <w:rsid w:val="006F031E"/>
    <w:rsid w:val="006F70D2"/>
    <w:rsid w:val="0094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960D4A-BBFB-4A2F-8AFF-1D02128F7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F70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70D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F70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F70D2"/>
    <w:rPr>
      <w:color w:val="0000FF"/>
      <w:u w:val="single"/>
    </w:rPr>
  </w:style>
  <w:style w:type="character" w:customStyle="1" w:styleId="katex-mathml">
    <w:name w:val="katex-mathml"/>
    <w:basedOn w:val="DefaultParagraphFont"/>
    <w:rsid w:val="006F70D2"/>
  </w:style>
  <w:style w:type="character" w:customStyle="1" w:styleId="mord">
    <w:name w:val="mord"/>
    <w:basedOn w:val="DefaultParagraphFont"/>
    <w:rsid w:val="006F70D2"/>
  </w:style>
  <w:style w:type="character" w:customStyle="1" w:styleId="vlist-s">
    <w:name w:val="vlist-s"/>
    <w:basedOn w:val="DefaultParagraphFont"/>
    <w:rsid w:val="006F70D2"/>
  </w:style>
  <w:style w:type="character" w:customStyle="1" w:styleId="mrel">
    <w:name w:val="mrel"/>
    <w:basedOn w:val="DefaultParagraphFont"/>
    <w:rsid w:val="006F70D2"/>
  </w:style>
  <w:style w:type="character" w:customStyle="1" w:styleId="mpunct">
    <w:name w:val="mpunct"/>
    <w:basedOn w:val="DefaultParagraphFont"/>
    <w:rsid w:val="006F70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877664">
      <w:bodyDiv w:val="1"/>
      <w:marLeft w:val="0"/>
      <w:marRight w:val="0"/>
      <w:marTop w:val="0"/>
      <w:marBottom w:val="0"/>
      <w:divBdr>
        <w:top w:val="none" w:sz="0" w:space="0" w:color="auto"/>
        <w:left w:val="none" w:sz="0" w:space="0" w:color="auto"/>
        <w:bottom w:val="none" w:sz="0" w:space="0" w:color="auto"/>
        <w:right w:val="none" w:sz="0" w:space="0" w:color="auto"/>
      </w:divBdr>
    </w:div>
    <w:div w:id="1418401527">
      <w:bodyDiv w:val="1"/>
      <w:marLeft w:val="0"/>
      <w:marRight w:val="0"/>
      <w:marTop w:val="0"/>
      <w:marBottom w:val="0"/>
      <w:divBdr>
        <w:top w:val="none" w:sz="0" w:space="0" w:color="auto"/>
        <w:left w:val="none" w:sz="0" w:space="0" w:color="auto"/>
        <w:bottom w:val="none" w:sz="0" w:space="0" w:color="auto"/>
        <w:right w:val="none" w:sz="0" w:space="0" w:color="auto"/>
      </w:divBdr>
    </w:div>
    <w:div w:id="206733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hanacademy.org/math/algebra2/exponential-and-logarithmic-functions/introduction-to-logarithms/a/intro-to-logarithms" TargetMode="External"/><Relationship Id="rId3" Type="http://schemas.openxmlformats.org/officeDocument/2006/relationships/webSettings" Target="webSettings.xml"/><Relationship Id="rId7" Type="http://schemas.openxmlformats.org/officeDocument/2006/relationships/hyperlink" Target="https://www.khanacademy.org/computing/computer-science/algorithms/asymptotic-notation/a/asymptotic-not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hanacademy.org/math/pre-algebra/factors-multiples/greatest_common_divisor/v/greatest-common-divisor-factor-exercise" TargetMode="External"/><Relationship Id="rId5" Type="http://schemas.openxmlformats.org/officeDocument/2006/relationships/hyperlink" Target="http://www.cs.usfca.edu/~galles/visualization/DPFib.html" TargetMode="External"/><Relationship Id="rId10" Type="http://schemas.openxmlformats.org/officeDocument/2006/relationships/theme" Target="theme/theme1.xml"/><Relationship Id="rId4" Type="http://schemas.openxmlformats.org/officeDocument/2006/relationships/hyperlink" Target="https://www.khanacademy.org/computing/computer-science/algorithms/recursive-algorithms/a/recursio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446</Words>
  <Characters>2544</Characters>
  <Application>Microsoft Office Word</Application>
  <DocSecurity>0</DocSecurity>
  <Lines>21</Lines>
  <Paragraphs>5</Paragraphs>
  <ScaleCrop>false</ScaleCrop>
  <Company/>
  <LinksUpToDate>false</LinksUpToDate>
  <CharactersWithSpaces>2985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2020-07-16T09:34:00Z</dcterms:created>
  <dcterms:modified xsi:type="dcterms:W3CDTF">2020-07-16T10:20:00Z</dcterms:modified>
</cp:coreProperties>
</file>