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Imaginary Landscape no.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Packet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Vivaldi’s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Four Seasons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2: Name the type of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Erik Satie’s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Gnossienne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3: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Eugene Onegin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4: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Alexander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Scriabin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5: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Francois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Couperin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6: Name the common setting of these pieces. By setting, we mean the type of place where all the singers are located.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prison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s [or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jail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s; or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chain gang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s]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7: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Kindertotenlieder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[or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Songs on the Death of Children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8: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Three Places in New England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9: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Georges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Bizet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10: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A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Little Night Music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11: Name the type of work and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the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symphonies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of Jean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Sibelius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12: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Dido and Aeneas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[or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Z. 626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13: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Kurt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Weill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14: Name the modern-day country the composers of these pieces are from.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Czech Republic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15: Name the common occasion at which these pieces were played.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wedding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16: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Scheherezade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17: Name the album.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A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Love Supreme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18: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Rigoletto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19: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Hans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Zimmer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20: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R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ichard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Strauss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Imaginary Landscape no. 2 Packet 4.docx</dc:title>
</cp:coreProperties>
</file>