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Joseph-Maurice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Ravel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Saint Matthew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Passion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Matthäus-Passio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545454"/>
          <w:sz w:val="20"/>
          <w:highlight w:val="white"/>
          <w:u w:val="single"/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color w:val="545454"/>
          <w:sz w:val="20"/>
          <w:highlight w:val="white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Tristan and Isolde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Tristan und Isolde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type of work and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Ludwig van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Beethoven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Piano Concerto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Sufjan Stevens Invites You to Come On! Feel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Illinois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Frederick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Delius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type of work and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lieder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of Johannes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Brahms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(Alan Jay Lerner and) Frederick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Loewe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Faust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Frank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Zappa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Polovtsian Dance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highlight w:val="white"/>
          <w:u w:val="single"/>
          <w:rtl w:val="0"/>
        </w:rPr>
        <w:t xml:space="preserve">Polovetskie plyaski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; 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highlight w:val="white"/>
          <w:u w:val="single"/>
          <w:rtl w:val="0"/>
        </w:rPr>
        <w:t xml:space="preserve">Prince Igor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George Frideric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Handel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Lord of the Rings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Fellowship of the Ring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[accept either underlined part]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Firebird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L’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oiseau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Zhar-ptitsa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country these composers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Spain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composer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Thomas “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Fats”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Waller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type of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é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tudes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L’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Orfeo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Carl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Nielsen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Italian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Symphony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Symphony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No.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in A major, by Felix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Mendelssohn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5.docx</dc:title>
</cp:coreProperties>
</file>