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DB11" w14:textId="4C8ED1F4" w:rsidR="00C90320" w:rsidRDefault="00C90320" w:rsidP="00C90320">
      <w:pPr>
        <w:pStyle w:val="Heading1"/>
      </w:pPr>
      <w:r>
        <w:t>Guide d’utilisation de l’outil de check manuel des BP :</w:t>
      </w:r>
    </w:p>
    <w:p w14:paraId="46241D9F" w14:textId="77777777" w:rsidR="00C842EF" w:rsidRDefault="00C842EF" w:rsidP="00C842EF"/>
    <w:p w14:paraId="4A4FA7F1" w14:textId="77777777" w:rsidR="00C842EF" w:rsidRDefault="00C842EF" w:rsidP="00C842EF"/>
    <w:p w14:paraId="0064A801" w14:textId="77777777" w:rsidR="00C842EF" w:rsidRDefault="00C842EF" w:rsidP="00C842EF"/>
    <w:p w14:paraId="4E12474C" w14:textId="77777777" w:rsidR="00C842EF" w:rsidRDefault="00C842EF" w:rsidP="00C842EF"/>
    <w:p w14:paraId="033EB5D3" w14:textId="77777777" w:rsidR="00C842EF" w:rsidRPr="00C842EF" w:rsidRDefault="00C842EF" w:rsidP="00C842EF">
      <w:pPr>
        <w:rPr>
          <w:b/>
          <w:bCs/>
        </w:rPr>
      </w:pPr>
      <w:r w:rsidRPr="00C842EF">
        <w:rPr>
          <w:b/>
          <w:bCs/>
        </w:rPr>
        <w:t>Introduction</w:t>
      </w:r>
    </w:p>
    <w:p w14:paraId="17D20C3D" w14:textId="77777777" w:rsidR="00C842EF" w:rsidRPr="00C842EF" w:rsidRDefault="00C842EF" w:rsidP="006476FB">
      <w:r w:rsidRPr="00C842EF">
        <w:t xml:space="preserve">Ce document a pour objectif de présenter un outil interne de contrôle des Business </w:t>
      </w:r>
      <w:proofErr w:type="spellStart"/>
      <w:r w:rsidRPr="00C842EF">
        <w:t>Partners</w:t>
      </w:r>
      <w:proofErr w:type="spellEnd"/>
      <w:r w:rsidRPr="00C842EF">
        <w:t xml:space="preserve"> (BP), développé afin d’améliorer la qualité, la cohérence et la fiabilité des données enregistrées dans SAP. Cet outil s’inscrit dans une démarche de conformité et de maîtrise du risque, en facilitant les </w:t>
      </w:r>
      <w:r w:rsidRPr="00942F6D">
        <w:t>vérifications</w:t>
      </w:r>
      <w:r w:rsidRPr="00C842EF">
        <w:t xml:space="preserve"> préalables sur les informations légales et administratives des partenaires.</w:t>
      </w:r>
    </w:p>
    <w:p w14:paraId="702C368F" w14:textId="77777777" w:rsidR="00C842EF" w:rsidRPr="00C842EF" w:rsidRDefault="00C842EF" w:rsidP="006476FB">
      <w:r w:rsidRPr="00C842EF">
        <w:t>L’outil constitue une aide au contrôle et à l’analyse des données, en s’appuyant sur des sources officielles telles que la Commission européenne (VIES) et l’INSEE, à un instant donné. Il permet d’identifier des incohérences, des informations manquantes ou des situations nécessitant une attention particulière, sans pour autant se substituer à une validation juridique, fiscale ou comptable. Les résultats fournis doivent ainsi être interprétés et, le cas échéant, complétés par des contrôles appropriés.</w:t>
      </w:r>
    </w:p>
    <w:p w14:paraId="6B35F7D8" w14:textId="6A6E5B7A" w:rsidR="00C842EF" w:rsidRPr="00C842EF" w:rsidRDefault="00C842EF" w:rsidP="006476FB">
      <w:r w:rsidRPr="00C842EF">
        <w:t xml:space="preserve">Ce guide a vocation à expliquer le fonctionnement général de l’outil, les vérifications effectuées, ainsi que les principes à connaître pour une utilisation correcte et responsable par les </w:t>
      </w:r>
      <w:r w:rsidR="00E331C3">
        <w:t>personnes de l’équipe</w:t>
      </w:r>
      <w:r w:rsidRPr="00C842EF">
        <w:t>.</w:t>
      </w:r>
    </w:p>
    <w:p w14:paraId="4E8E4328" w14:textId="77777777" w:rsidR="00C842EF" w:rsidRPr="00C842EF" w:rsidRDefault="00C842EF" w:rsidP="00C842EF"/>
    <w:p w14:paraId="4E23E803" w14:textId="52889AFF" w:rsidR="00C90320" w:rsidRDefault="00C90320">
      <w:r>
        <w:br w:type="page"/>
      </w:r>
    </w:p>
    <w:p w14:paraId="5DAF15A8" w14:textId="7FBE86BB" w:rsidR="00C90320" w:rsidRDefault="00C90320" w:rsidP="00C90320">
      <w:pPr>
        <w:pStyle w:val="Heading2"/>
        <w:numPr>
          <w:ilvl w:val="0"/>
          <w:numId w:val="1"/>
        </w:numPr>
      </w:pPr>
      <w:r>
        <w:lastRenderedPageBreak/>
        <w:t>Explication du fonctionnement</w:t>
      </w:r>
    </w:p>
    <w:p w14:paraId="7EC7525F" w14:textId="543C037F" w:rsidR="00C90320" w:rsidRDefault="00E10431" w:rsidP="00E10431">
      <w:pPr>
        <w:pStyle w:val="Heading3"/>
        <w:numPr>
          <w:ilvl w:val="0"/>
          <w:numId w:val="5"/>
        </w:numPr>
      </w:pPr>
      <w:r>
        <w:t>Présentation générale de l’outil</w:t>
      </w:r>
    </w:p>
    <w:p w14:paraId="3190BAB6" w14:textId="77777777" w:rsidR="00521701" w:rsidRPr="00521701" w:rsidRDefault="00521701" w:rsidP="006476FB">
      <w:r w:rsidRPr="00521701">
        <w:t xml:space="preserve">Cet outil a été conçu pour faciliter le contrôle et la fiabilité des informations des Business </w:t>
      </w:r>
      <w:proofErr w:type="spellStart"/>
      <w:r w:rsidRPr="00521701">
        <w:t>Partners</w:t>
      </w:r>
      <w:proofErr w:type="spellEnd"/>
      <w:r w:rsidRPr="00521701">
        <w:t xml:space="preserve"> (BP) enregistrées dans SAP. Il s’appuie sur un script Python intégrant plusieurs bibliothèques, choisies afin d’automatiser les vérifications tout en rendant l’outil simple d’utilisation pour l’équipe.</w:t>
      </w:r>
    </w:p>
    <w:p w14:paraId="1857A752" w14:textId="77777777" w:rsidR="00521701" w:rsidRDefault="00521701" w:rsidP="006476FB">
      <w:r w:rsidRPr="00521701">
        <w:t>Le script permet notamment de vérifier que les entreprises référencées sont toujours actives et que leurs numéros de TVA intracommunautaires sont valides, conformément aux exigences réglementaires. Il contribue également à la qualité des données en contrôlant la cohérence des informations enregistrées : exactitude du nom de l’entreprise, détection de doublons, correspondance entre les numéros SIREN, SIRET et VAT, identification des informations manquantes, ainsi que la distinction entre siège social et établissement. Enfin, lorsqu’une entreprise ou une adresse est fermée, l’outil permet d’identifier la date de cessation afin d’assurer un suivi conforme et à jour.</w:t>
      </w:r>
    </w:p>
    <w:p w14:paraId="3EE83515" w14:textId="6FBB515F" w:rsidR="00521701" w:rsidRDefault="00000C1C" w:rsidP="00000C1C">
      <w:pPr>
        <w:pStyle w:val="Heading3"/>
        <w:numPr>
          <w:ilvl w:val="0"/>
          <w:numId w:val="5"/>
        </w:numPr>
      </w:pPr>
      <w:r w:rsidRPr="00000C1C">
        <w:t>Vérification des numéros de TVA intracommunautaires (VIES)</w:t>
      </w:r>
    </w:p>
    <w:p w14:paraId="0A210812" w14:textId="77777777" w:rsidR="004264B7" w:rsidRPr="004264B7" w:rsidRDefault="004264B7" w:rsidP="006476FB">
      <w:r w:rsidRPr="004264B7">
        <w:t xml:space="preserve">Pour la vérification des numéros de TVA intracommunautaires, l’outil s’appuie sur la base de données officielle de la Commission européenne, et plus précisément sur le service VIES. Les contrôles sont effectués en mode batch via l’envoi de fichiers vers </w:t>
      </w:r>
      <w:proofErr w:type="spellStart"/>
      <w:r w:rsidRPr="004264B7">
        <w:t>l’endpoint</w:t>
      </w:r>
      <w:proofErr w:type="spellEnd"/>
      <w:r w:rsidRPr="004264B7">
        <w:t xml:space="preserve"> du site.</w:t>
      </w:r>
    </w:p>
    <w:p w14:paraId="303F4EC5" w14:textId="77777777" w:rsidR="004264B7" w:rsidRDefault="004264B7" w:rsidP="006476FB">
      <w:r w:rsidRPr="004264B7">
        <w:t>Afin de respecter les contraintes du service, les données sont préalablement découpées en fichiers de 100 lignes maximum, puis formatées selon le modèle fourni par le site officiel. Une fois les fichiers traités par VIES, les résultats sont récupérés et regroupés afin d’obtenir une vue consolidée des vérifications. Des mécanismes de gestion des erreurs ont été intégrés pour garantir la fiabilité du processus : en cas d’échec lors de l’envoi ou du traitement, les fichiers concernés sont automatiquement renvoyés.</w:t>
      </w:r>
    </w:p>
    <w:p w14:paraId="1AD30E17" w14:textId="6A45463C" w:rsidR="00000C1C" w:rsidRPr="004264B7" w:rsidRDefault="00000C1C" w:rsidP="00000C1C">
      <w:pPr>
        <w:pStyle w:val="Heading3"/>
        <w:numPr>
          <w:ilvl w:val="0"/>
          <w:numId w:val="5"/>
        </w:numPr>
      </w:pPr>
      <w:r w:rsidRPr="00000C1C">
        <w:t>Vérification des numéros SIREN et SIRET (INSEE)</w:t>
      </w:r>
    </w:p>
    <w:p w14:paraId="410C8FF0" w14:textId="702BE0B0" w:rsidR="00BE040E" w:rsidRDefault="00BE040E" w:rsidP="00BE040E">
      <w:r>
        <w:t>Les numéros de SIREN et de SIRET sont contrôlés à partir des données mises à disposition par l’INSEE. Pour chaque numéro, le programme envoie une requête HTTP directement au service concerné, puis analyse la réponse afin d’en extraire les informations pertinentes.</w:t>
      </w:r>
    </w:p>
    <w:p w14:paraId="494F3047" w14:textId="19FAC933" w:rsidR="00CF4AFF" w:rsidRDefault="00BE040E" w:rsidP="00BE040E">
      <w:r>
        <w:t>Une gestion des erreurs est également intégrée à ce processus afin d’assurer la robustesse du traitement et la continuité des vérifications, notamment en cas d’indisponibilité temporaire du service ou de données non exploitables.</w:t>
      </w:r>
      <w:r w:rsidR="00CF4AFF">
        <w:br w:type="page"/>
      </w:r>
    </w:p>
    <w:p w14:paraId="382B52E7" w14:textId="3DA1CE61" w:rsidR="00C90320" w:rsidRDefault="00CF4AFF" w:rsidP="00CF4AFF">
      <w:pPr>
        <w:pStyle w:val="Heading2"/>
        <w:numPr>
          <w:ilvl w:val="0"/>
          <w:numId w:val="1"/>
        </w:numPr>
      </w:pPr>
      <w:r>
        <w:lastRenderedPageBreak/>
        <w:t>Utilisation de l’outil</w:t>
      </w:r>
    </w:p>
    <w:p w14:paraId="115F3842" w14:textId="56EA4707" w:rsidR="00B62913" w:rsidRDefault="00AB3C0F" w:rsidP="00B42D37">
      <w:pPr>
        <w:pStyle w:val="Heading3"/>
        <w:numPr>
          <w:ilvl w:val="0"/>
          <w:numId w:val="4"/>
        </w:numPr>
      </w:pPr>
      <w:r>
        <w:t>Formatage des données</w:t>
      </w:r>
    </w:p>
    <w:p w14:paraId="329F98F7" w14:textId="73897280" w:rsidR="00CF4AFF" w:rsidRPr="00CF4AFF" w:rsidRDefault="00CF4AFF" w:rsidP="00CF4AFF">
      <w:r w:rsidRPr="00CF4AFF">
        <w:t xml:space="preserve">Pour fonctionner correctement, l’outil nécessite en entrée un fichier au format </w:t>
      </w:r>
      <w:r w:rsidRPr="00CF4AFF">
        <w:rPr>
          <w:b/>
          <w:bCs/>
        </w:rPr>
        <w:t>CSV</w:t>
      </w:r>
      <w:r w:rsidRPr="00CF4AFF">
        <w:t>, structuré selon un modèle précis</w:t>
      </w:r>
      <w:r w:rsidR="00BC1952">
        <w:t xml:space="preserve">, suivant le format des </w:t>
      </w:r>
      <w:r w:rsidR="00BC1952" w:rsidRPr="00BC1952">
        <w:rPr>
          <w:b/>
          <w:bCs/>
        </w:rPr>
        <w:t>export SAP</w:t>
      </w:r>
      <w:r w:rsidRPr="00CF4AFF">
        <w:t>. Ce fichier doit contenir les informations minimales nécessaires au lancement des contrôles.</w:t>
      </w:r>
    </w:p>
    <w:p w14:paraId="2FBBF8CC" w14:textId="60108A07" w:rsidR="00CF4AFF" w:rsidRPr="00CF4AFF" w:rsidRDefault="00CF4AFF" w:rsidP="00CF4AFF">
      <w:r w:rsidRPr="00CF4AFF">
        <w:t xml:space="preserve">Le fichier d’entrée doit comporter </w:t>
      </w:r>
      <w:r w:rsidRPr="00CF4AFF">
        <w:rPr>
          <w:b/>
          <w:bCs/>
        </w:rPr>
        <w:t>trois colonnes obligatoires</w:t>
      </w:r>
      <w:r w:rsidRPr="00CF4AFF">
        <w:t xml:space="preserve"> :</w:t>
      </w:r>
      <w:r w:rsidR="009F1213" w:rsidRPr="009F1213">
        <w:rPr>
          <w:noProof/>
        </w:rPr>
        <w:t xml:space="preserve"> </w:t>
      </w:r>
      <w:r w:rsidR="009F1213" w:rsidRPr="00C90320">
        <w:rPr>
          <w:noProof/>
        </w:rPr>
        <w:drawing>
          <wp:inline distT="0" distB="0" distL="0" distR="0" wp14:anchorId="38A1BA81" wp14:editId="5F84CF0F">
            <wp:extent cx="3514725" cy="1210160"/>
            <wp:effectExtent l="0" t="0" r="0" b="9525"/>
            <wp:docPr id="3505736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73606" name="Image 1" descr="Une image contenant texte, capture d’écran, Police, nombre&#10;&#10;Le contenu généré par l’IA peut être incorrect."/>
                    <pic:cNvPicPr/>
                  </pic:nvPicPr>
                  <pic:blipFill>
                    <a:blip r:embed="rId5"/>
                    <a:stretch>
                      <a:fillRect/>
                    </a:stretch>
                  </pic:blipFill>
                  <pic:spPr>
                    <a:xfrm>
                      <a:off x="0" y="0"/>
                      <a:ext cx="3540169" cy="1218921"/>
                    </a:xfrm>
                    <a:prstGeom prst="rect">
                      <a:avLst/>
                    </a:prstGeom>
                  </pic:spPr>
                </pic:pic>
              </a:graphicData>
            </a:graphic>
          </wp:inline>
        </w:drawing>
      </w:r>
    </w:p>
    <w:p w14:paraId="5944855F" w14:textId="77777777" w:rsidR="00CF4AFF" w:rsidRPr="00CF4AFF" w:rsidRDefault="00CF4AFF" w:rsidP="00CF4AFF">
      <w:pPr>
        <w:numPr>
          <w:ilvl w:val="0"/>
          <w:numId w:val="2"/>
        </w:numPr>
      </w:pPr>
      <w:r w:rsidRPr="00CF4AFF">
        <w:rPr>
          <w:b/>
          <w:bCs/>
        </w:rPr>
        <w:t>Colonne 1 – Numéro de BP</w:t>
      </w:r>
      <w:r w:rsidRPr="00CF4AFF">
        <w:t xml:space="preserve"> : identifiant du Business Partner tel qu’enregistré dans SAP.</w:t>
      </w:r>
    </w:p>
    <w:p w14:paraId="34BD707E" w14:textId="77777777" w:rsidR="00CF4AFF" w:rsidRPr="00CF4AFF" w:rsidRDefault="00CF4AFF" w:rsidP="00CF4AFF">
      <w:pPr>
        <w:numPr>
          <w:ilvl w:val="0"/>
          <w:numId w:val="2"/>
        </w:numPr>
      </w:pPr>
      <w:r w:rsidRPr="00CF4AFF">
        <w:rPr>
          <w:b/>
          <w:bCs/>
        </w:rPr>
        <w:t>Colonne 2 – Valeur</w:t>
      </w:r>
      <w:r w:rsidRPr="00CF4AFF">
        <w:t xml:space="preserve"> : numéro à vérifier, pouvant correspondre à un </w:t>
      </w:r>
      <w:r w:rsidRPr="00CF4AFF">
        <w:rPr>
          <w:b/>
          <w:bCs/>
        </w:rPr>
        <w:t>SIREN</w:t>
      </w:r>
      <w:r w:rsidRPr="00CF4AFF">
        <w:t xml:space="preserve">, un </w:t>
      </w:r>
      <w:r w:rsidRPr="00CF4AFF">
        <w:rPr>
          <w:b/>
          <w:bCs/>
        </w:rPr>
        <w:t>SIRET</w:t>
      </w:r>
      <w:r w:rsidRPr="00CF4AFF">
        <w:t xml:space="preserve"> ou un </w:t>
      </w:r>
      <w:r w:rsidRPr="00CF4AFF">
        <w:rPr>
          <w:b/>
          <w:bCs/>
        </w:rPr>
        <w:t>numéro de TVA intracommunautaire (VAT)</w:t>
      </w:r>
      <w:r w:rsidRPr="00CF4AFF">
        <w:t>.</w:t>
      </w:r>
    </w:p>
    <w:p w14:paraId="62916996" w14:textId="0440560C" w:rsidR="00CF4AFF" w:rsidRPr="00CF4AFF" w:rsidRDefault="00CF4AFF" w:rsidP="00CF4AFF">
      <w:pPr>
        <w:numPr>
          <w:ilvl w:val="0"/>
          <w:numId w:val="2"/>
        </w:numPr>
      </w:pPr>
      <w:r w:rsidRPr="00CF4AFF">
        <w:rPr>
          <w:b/>
          <w:bCs/>
        </w:rPr>
        <w:t>Colonne 3 – Catégorie</w:t>
      </w:r>
      <w:r w:rsidRPr="00CF4AFF">
        <w:t xml:space="preserve"> : type de donnée renseignée dans la colonne “Valeur” (SIREN, SIRET ou VAT)</w:t>
      </w:r>
      <w:r w:rsidR="00F52131">
        <w:t xml:space="preserve">, en utilisant le même format que dans la </w:t>
      </w:r>
      <w:r w:rsidR="00F52131" w:rsidRPr="000A65EA">
        <w:rPr>
          <w:b/>
          <w:bCs/>
        </w:rPr>
        <w:t xml:space="preserve">table </w:t>
      </w:r>
      <w:r w:rsidR="000A65EA" w:rsidRPr="000A65EA">
        <w:rPr>
          <w:b/>
          <w:bCs/>
        </w:rPr>
        <w:t>TAXNUM</w:t>
      </w:r>
      <w:r w:rsidR="00F52131">
        <w:t xml:space="preserve"> de SAP(ex : FR0 pour les </w:t>
      </w:r>
      <w:r w:rsidR="000A65EA">
        <w:t>VAT</w:t>
      </w:r>
      <w:r w:rsidR="00F52131">
        <w:t xml:space="preserve"> fran</w:t>
      </w:r>
      <w:r w:rsidR="000A65EA">
        <w:t>çaises, FR1 pour les SIRET et FR2 pour les SIREN)</w:t>
      </w:r>
      <w:r w:rsidRPr="00CF4AFF">
        <w:t>.</w:t>
      </w:r>
    </w:p>
    <w:p w14:paraId="7F8C9B32" w14:textId="77777777" w:rsidR="00CF4AFF" w:rsidRPr="00CF4AFF" w:rsidRDefault="00CF4AFF" w:rsidP="00CF4AFF">
      <w:r w:rsidRPr="00CF4AFF">
        <w:t>Les règles de vérification appliquées dépendent du type de donnée fourni :</w:t>
      </w:r>
    </w:p>
    <w:p w14:paraId="502AC918" w14:textId="77777777" w:rsidR="00CF4AFF" w:rsidRPr="00CF4AFF" w:rsidRDefault="00CF4AFF" w:rsidP="00CF4AFF">
      <w:pPr>
        <w:numPr>
          <w:ilvl w:val="0"/>
          <w:numId w:val="3"/>
        </w:numPr>
      </w:pPr>
      <w:r w:rsidRPr="00CF4AFF">
        <w:t xml:space="preserve">Les contrôles </w:t>
      </w:r>
      <w:r w:rsidRPr="00CF4AFF">
        <w:rPr>
          <w:b/>
          <w:bCs/>
        </w:rPr>
        <w:t>SIREN</w:t>
      </w:r>
      <w:r w:rsidRPr="00CF4AFF">
        <w:t xml:space="preserve"> et </w:t>
      </w:r>
      <w:r w:rsidRPr="00CF4AFF">
        <w:rPr>
          <w:b/>
          <w:bCs/>
        </w:rPr>
        <w:t>SIRET</w:t>
      </w:r>
      <w:r w:rsidRPr="00CF4AFF">
        <w:t xml:space="preserve"> sont effectués uniquement pour les Business </w:t>
      </w:r>
      <w:proofErr w:type="spellStart"/>
      <w:r w:rsidRPr="00CF4AFF">
        <w:t>Partners</w:t>
      </w:r>
      <w:proofErr w:type="spellEnd"/>
      <w:r w:rsidRPr="00CF4AFF">
        <w:t xml:space="preserve"> localisés en </w:t>
      </w:r>
      <w:r w:rsidRPr="00CF4AFF">
        <w:rPr>
          <w:b/>
          <w:bCs/>
        </w:rPr>
        <w:t>France</w:t>
      </w:r>
      <w:r w:rsidRPr="00CF4AFF">
        <w:t>.</w:t>
      </w:r>
    </w:p>
    <w:p w14:paraId="14718858" w14:textId="77777777" w:rsidR="00CF4AFF" w:rsidRDefault="00CF4AFF" w:rsidP="00CF4AFF">
      <w:pPr>
        <w:numPr>
          <w:ilvl w:val="0"/>
          <w:numId w:val="3"/>
        </w:numPr>
      </w:pPr>
      <w:r w:rsidRPr="00CF4AFF">
        <w:t xml:space="preserve">Les contrôles de </w:t>
      </w:r>
      <w:r w:rsidRPr="00CF4AFF">
        <w:rPr>
          <w:b/>
          <w:bCs/>
        </w:rPr>
        <w:t>TVA intracommunautaire</w:t>
      </w:r>
      <w:r w:rsidRPr="00CF4AFF">
        <w:t xml:space="preserve"> concernent exclusivement les pays membres de l’</w:t>
      </w:r>
      <w:r w:rsidRPr="00CF4AFF">
        <w:rPr>
          <w:b/>
          <w:bCs/>
        </w:rPr>
        <w:t>Union européenne</w:t>
      </w:r>
      <w:r w:rsidRPr="00CF4AFF">
        <w:t>.</w:t>
      </w:r>
    </w:p>
    <w:p w14:paraId="2EF05406" w14:textId="2997C7F4" w:rsidR="00AB3C0F" w:rsidRPr="00CF4AFF" w:rsidRDefault="000D7631" w:rsidP="00936774">
      <w:pPr>
        <w:pStyle w:val="Heading3"/>
        <w:numPr>
          <w:ilvl w:val="0"/>
          <w:numId w:val="4"/>
        </w:numPr>
      </w:pPr>
      <w:r w:rsidRPr="000D7631">
        <w:t>Traitement des données et génération des résultats</w:t>
      </w:r>
    </w:p>
    <w:p w14:paraId="62885DA6" w14:textId="02E17B4B" w:rsidR="00CF4AFF" w:rsidRPr="00CF4AFF" w:rsidRDefault="00CF4AFF" w:rsidP="00CF4AFF">
      <w:r w:rsidRPr="00CF4AFF">
        <w:t xml:space="preserve">Une fois le fichier chargé, le script procède automatiquement à plusieurs étapes de traitement. Les données sont d’abord </w:t>
      </w:r>
      <w:r w:rsidRPr="00CF4AFF">
        <w:rPr>
          <w:b/>
          <w:bCs/>
        </w:rPr>
        <w:t>reformatées et normalisées</w:t>
      </w:r>
      <w:r w:rsidRPr="00CF4AFF">
        <w:t xml:space="preserve"> afin de garantir leur cohérence. Elles sont ensuite </w:t>
      </w:r>
      <w:r w:rsidRPr="00CF4AFF">
        <w:rPr>
          <w:b/>
          <w:bCs/>
        </w:rPr>
        <w:t>enrichies par recoupement avec les</w:t>
      </w:r>
      <w:r w:rsidR="00855201">
        <w:rPr>
          <w:b/>
          <w:bCs/>
        </w:rPr>
        <w:t xml:space="preserve"> autres</w:t>
      </w:r>
      <w:r w:rsidRPr="00CF4AFF">
        <w:rPr>
          <w:b/>
          <w:bCs/>
        </w:rPr>
        <w:t xml:space="preserve"> tables de données </w:t>
      </w:r>
      <w:r w:rsidR="00855201">
        <w:rPr>
          <w:b/>
          <w:bCs/>
        </w:rPr>
        <w:t>de SAP</w:t>
      </w:r>
      <w:r w:rsidRPr="00CF4AFF">
        <w:t>, permettant d’obtenir des informations plus complètes sur chaque Business Partner.</w:t>
      </w:r>
    </w:p>
    <w:p w14:paraId="5CFE0D95" w14:textId="53D762DA" w:rsidR="00BE30DD" w:rsidRDefault="00CF4AFF" w:rsidP="00CF4AFF">
      <w:r w:rsidRPr="00CF4AFF">
        <w:t xml:space="preserve">À l’issue du traitement, l’outil génère </w:t>
      </w:r>
      <w:r w:rsidR="00BF6219">
        <w:t xml:space="preserve">plusieurs </w:t>
      </w:r>
      <w:r w:rsidRPr="00CF4AFF">
        <w:rPr>
          <w:b/>
          <w:bCs/>
        </w:rPr>
        <w:t>fichier</w:t>
      </w:r>
      <w:r w:rsidR="00BF6219">
        <w:rPr>
          <w:b/>
          <w:bCs/>
        </w:rPr>
        <w:t>s</w:t>
      </w:r>
      <w:r w:rsidRPr="00CF4AFF">
        <w:rPr>
          <w:b/>
          <w:bCs/>
        </w:rPr>
        <w:t xml:space="preserve"> Excel de sortie</w:t>
      </w:r>
      <w:r w:rsidRPr="00CF4AFF">
        <w:t>, regroupant l’ensemble des résultats et des données enrichies. Ce</w:t>
      </w:r>
      <w:r w:rsidR="009F1213">
        <w:t>s</w:t>
      </w:r>
      <w:r w:rsidRPr="00CF4AFF">
        <w:t xml:space="preserve"> fichier fourni</w:t>
      </w:r>
      <w:r w:rsidR="009F1213">
        <w:t>ssent</w:t>
      </w:r>
      <w:r w:rsidRPr="00CF4AFF">
        <w:t xml:space="preserve"> une vue consolidée et exploitable des Business </w:t>
      </w:r>
      <w:proofErr w:type="spellStart"/>
      <w:r w:rsidRPr="00CF4AFF">
        <w:t>Partners</w:t>
      </w:r>
      <w:proofErr w:type="spellEnd"/>
      <w:r w:rsidRPr="00CF4AFF">
        <w:t xml:space="preserve"> analysés, facilitant ainsi les contrôles, la mise à jour des données dans SAP et les actions de suivi nécessaires.</w:t>
      </w:r>
      <w:r w:rsidR="009F1213">
        <w:t xml:space="preserve"> De plus, afin de </w:t>
      </w:r>
      <w:r w:rsidR="009F1213">
        <w:lastRenderedPageBreak/>
        <w:t xml:space="preserve">suivre l’avancée de celui-ci, </w:t>
      </w:r>
      <w:r w:rsidR="00D10BB1">
        <w:t>les traces d’exécution seront affichées dans la fenêtre de l’outil.</w:t>
      </w:r>
    </w:p>
    <w:p w14:paraId="3095B48E" w14:textId="77777777" w:rsidR="00BE30DD" w:rsidRPr="00BE30DD" w:rsidRDefault="00BE30DD" w:rsidP="00BE30DD">
      <w:r w:rsidRPr="00BE30DD">
        <w:t xml:space="preserve">Lors du traitement, les données issues du fichier d’entrée sont croisées avec plusieurs tables SAP complémentaires (noms, adresses, liens BP/adresses). Cette étape permet de consolider les informations de référence des Business </w:t>
      </w:r>
      <w:proofErr w:type="spellStart"/>
      <w:r w:rsidRPr="00BE30DD">
        <w:t>Partners</w:t>
      </w:r>
      <w:proofErr w:type="spellEnd"/>
      <w:r w:rsidRPr="00BE30DD">
        <w:t>, notamment les données d’identification, de localisation et de rattachement des établissements.</w:t>
      </w:r>
    </w:p>
    <w:p w14:paraId="7A3C765C" w14:textId="77777777" w:rsidR="00BE30DD" w:rsidRPr="00BE30DD" w:rsidRDefault="00BE30DD" w:rsidP="00BE30DD">
      <w:r w:rsidRPr="00BE30DD">
        <w:t>Ce travail de consolidation vise à fournir une base de données enrichie et fiabilisée, servant de socle aux contrôles réglementaires et à l’analyse des anomalies détectées.</w:t>
      </w:r>
    </w:p>
    <w:p w14:paraId="7733F8B1" w14:textId="77777777" w:rsidR="00BE30DD" w:rsidRDefault="00BE30DD" w:rsidP="00CF4AFF"/>
    <w:p w14:paraId="37CB34FA" w14:textId="7594178D" w:rsidR="009C5A67" w:rsidRPr="009C5A67" w:rsidRDefault="009C5A67" w:rsidP="00A0610D">
      <w:pPr>
        <w:pStyle w:val="Heading3"/>
        <w:numPr>
          <w:ilvl w:val="0"/>
          <w:numId w:val="4"/>
        </w:numPr>
      </w:pPr>
      <w:r w:rsidRPr="009C5A67">
        <w:t>Important – Temps de traitement</w:t>
      </w:r>
    </w:p>
    <w:p w14:paraId="09BC309E" w14:textId="77777777" w:rsidR="009C5A67" w:rsidRDefault="009C5A67" w:rsidP="009C5A67">
      <w:r w:rsidRPr="009C5A67">
        <w:t xml:space="preserve">Le temps d’exécution du processus peut varier de manière significative en fonction du </w:t>
      </w:r>
      <w:r w:rsidRPr="009C5A67">
        <w:rPr>
          <w:b/>
          <w:bCs/>
        </w:rPr>
        <w:t>volume de données fourni en entrée</w:t>
      </w:r>
      <w:r w:rsidRPr="009C5A67">
        <w:t xml:space="preserve">. Pour des fichiers contenant un nombre important de Business </w:t>
      </w:r>
      <w:proofErr w:type="spellStart"/>
      <w:r w:rsidRPr="009C5A67">
        <w:t>Partners</w:t>
      </w:r>
      <w:proofErr w:type="spellEnd"/>
      <w:r w:rsidRPr="009C5A67">
        <w:t xml:space="preserve">, le traitement peut prendre </w:t>
      </w:r>
      <w:r w:rsidRPr="009C5A67">
        <w:rPr>
          <w:b/>
          <w:bCs/>
        </w:rPr>
        <w:t>plusieurs heures</w:t>
      </w:r>
      <w:r w:rsidRPr="009C5A67">
        <w:t>, notamment en raison des appels aux services externes et des contrôles effectués en batch.</w:t>
      </w:r>
      <w:r w:rsidRPr="009C5A67">
        <w:br/>
        <w:t>Il est donc recommandé de lancer l’outil en dehors des périodes critiques et de s’assurer que le traitement puisse s’exécuter jusqu’à son terme sans interruption.</w:t>
      </w:r>
    </w:p>
    <w:p w14:paraId="3429F2A8" w14:textId="77777777" w:rsidR="00BE30DD" w:rsidRDefault="00BE30DD" w:rsidP="009C5A67"/>
    <w:p w14:paraId="1B9B7BA5" w14:textId="41433FC1" w:rsidR="00BE30DD" w:rsidRPr="00BE30DD" w:rsidRDefault="00BE30DD" w:rsidP="00BE30DD">
      <w:pPr>
        <w:pStyle w:val="Heading2"/>
        <w:numPr>
          <w:ilvl w:val="0"/>
          <w:numId w:val="1"/>
        </w:numPr>
      </w:pPr>
      <w:r w:rsidRPr="00BE30DD">
        <w:t>Interprétation des résultats</w:t>
      </w:r>
    </w:p>
    <w:p w14:paraId="36E334B2" w14:textId="1BE7259A" w:rsidR="00BE30DD" w:rsidRPr="00BE30DD" w:rsidRDefault="00BE30DD" w:rsidP="00BE30DD">
      <w:r w:rsidRPr="00BE30DD">
        <w:t xml:space="preserve">Les fichiers de sortie générés par l’outil fournissent des informations détaillées sur l’état et la cohérence des données des </w:t>
      </w:r>
      <w:r>
        <w:t>BP</w:t>
      </w:r>
      <w:r w:rsidRPr="00BE30DD">
        <w:t xml:space="preserve">. Les résultats doivent être analysés comme des </w:t>
      </w:r>
      <w:r w:rsidRPr="00BE30DD">
        <w:rPr>
          <w:b/>
          <w:bCs/>
        </w:rPr>
        <w:t>indicateurs d’aide à la décision</w:t>
      </w:r>
      <w:r w:rsidRPr="00BE30DD">
        <w:t xml:space="preserve"> et non comme des conclusions définitives.</w:t>
      </w:r>
    </w:p>
    <w:p w14:paraId="45695CA4" w14:textId="77777777" w:rsidR="00BE30DD" w:rsidRPr="00BE30DD" w:rsidRDefault="00BE30DD" w:rsidP="00BE30DD">
      <w:r w:rsidRPr="00BE30DD">
        <w:t>Chaque ligne correspond à un Business Partner et présente à la fois les données issues des sources officielles et les contrôles internes appliqués par l’outil. Les statuts et indicateurs permettent d’identifier rapidement les situations nécessitant une action.</w:t>
      </w:r>
    </w:p>
    <w:p w14:paraId="7613E075" w14:textId="25A85F84" w:rsidR="00BE30DD" w:rsidRPr="00BE30DD" w:rsidRDefault="00BE30DD" w:rsidP="00BE30DD">
      <w:pPr>
        <w:pStyle w:val="Heading3"/>
        <w:numPr>
          <w:ilvl w:val="0"/>
          <w:numId w:val="8"/>
        </w:numPr>
      </w:pPr>
      <w:r w:rsidRPr="00BE30DD">
        <w:t>Lecture des principaux indicateurs</w:t>
      </w:r>
    </w:p>
    <w:p w14:paraId="7396E362" w14:textId="7489A9D4" w:rsidR="00BE30DD" w:rsidRPr="00BE30DD" w:rsidRDefault="00BE30DD" w:rsidP="00BE30DD">
      <w:pPr>
        <w:numPr>
          <w:ilvl w:val="0"/>
          <w:numId w:val="6"/>
        </w:numPr>
      </w:pPr>
      <w:r w:rsidRPr="00BE30DD">
        <w:rPr>
          <w:b/>
          <w:bCs/>
        </w:rPr>
        <w:t>Statut actif / inactif</w:t>
      </w:r>
      <w:r w:rsidRPr="00BE30DD">
        <w:br/>
        <w:t>Un statut inactif (SIREN ou SIRET fermé) indique que l’entreprise ou l’établissement n’est plus en activité selon les données officielles.</w:t>
      </w:r>
    </w:p>
    <w:p w14:paraId="7E9E229B" w14:textId="604525DF" w:rsidR="00BE30DD" w:rsidRPr="00BE30DD" w:rsidRDefault="00BE30DD" w:rsidP="00BE30DD">
      <w:pPr>
        <w:numPr>
          <w:ilvl w:val="0"/>
          <w:numId w:val="6"/>
        </w:numPr>
      </w:pPr>
      <w:r w:rsidRPr="00BE30DD">
        <w:rPr>
          <w:b/>
          <w:bCs/>
        </w:rPr>
        <w:t>TVA intracommunautaire invalide</w:t>
      </w:r>
      <w:r w:rsidRPr="00BE30DD">
        <w:br/>
        <w:t>Un numéro de TVA signalé comme invalide peut résulter d’une erreur de saisie, d’un changement de situation de l’entreprise ou d’un délai de mise à jour dans la base VIES.</w:t>
      </w:r>
    </w:p>
    <w:p w14:paraId="13A285D4" w14:textId="77777777" w:rsidR="00BE30DD" w:rsidRPr="00BE30DD" w:rsidRDefault="00BE30DD" w:rsidP="00BE30DD">
      <w:pPr>
        <w:numPr>
          <w:ilvl w:val="0"/>
          <w:numId w:val="6"/>
        </w:numPr>
      </w:pPr>
      <w:r w:rsidRPr="00BE30DD">
        <w:rPr>
          <w:b/>
          <w:bCs/>
        </w:rPr>
        <w:t>Doublons détectés</w:t>
      </w:r>
      <w:r w:rsidRPr="00BE30DD">
        <w:br/>
        <w:t xml:space="preserve">La présence de doublons (SIREN, SIRET ou TVA) indique que plusieurs Business </w:t>
      </w:r>
      <w:proofErr w:type="spellStart"/>
      <w:r w:rsidRPr="00BE30DD">
        <w:lastRenderedPageBreak/>
        <w:t>Partners</w:t>
      </w:r>
      <w:proofErr w:type="spellEnd"/>
      <w:r w:rsidRPr="00BE30DD">
        <w:t xml:space="preserve"> partagent un même identifiant. Ces cas doivent être analysés afin de déterminer s’il s’agit d’une duplication erronée ou d’une situation légitime (ex. établissements multiples).</w:t>
      </w:r>
    </w:p>
    <w:p w14:paraId="5CF4D0AF" w14:textId="57CABF97" w:rsidR="00BE30DD" w:rsidRPr="00BE30DD" w:rsidRDefault="00BE30DD" w:rsidP="00BE30DD">
      <w:pPr>
        <w:numPr>
          <w:ilvl w:val="0"/>
          <w:numId w:val="6"/>
        </w:numPr>
      </w:pPr>
      <w:r w:rsidRPr="00BE30DD">
        <w:rPr>
          <w:b/>
          <w:bCs/>
        </w:rPr>
        <w:t>Incohérences ou informations manquantes</w:t>
      </w:r>
      <w:r w:rsidRPr="00BE30DD">
        <w:br/>
        <w:t>Les indicateurs d’incohérence (</w:t>
      </w:r>
      <w:proofErr w:type="spellStart"/>
      <w:r w:rsidRPr="00BE30DD">
        <w:t>mismatch</w:t>
      </w:r>
      <w:proofErr w:type="spellEnd"/>
      <w:r w:rsidRPr="00BE30DD">
        <w:t xml:space="preserve"> entre SIREN, SIRET et VAT, informations manquantes, nom non concordant) signalent des données potentiellement non conformes</w:t>
      </w:r>
    </w:p>
    <w:p w14:paraId="36F6AC08" w14:textId="63D00A42" w:rsidR="00BE30DD" w:rsidRPr="00BE30DD" w:rsidRDefault="00BE30DD" w:rsidP="00BE30DD">
      <w:pPr>
        <w:pStyle w:val="Heading3"/>
        <w:numPr>
          <w:ilvl w:val="0"/>
          <w:numId w:val="8"/>
        </w:numPr>
      </w:pPr>
      <w:r w:rsidRPr="00BE30DD">
        <w:t>Recommandations d’utilisation</w:t>
      </w:r>
    </w:p>
    <w:p w14:paraId="30327C4F" w14:textId="3F266DAD" w:rsidR="00BE30DD" w:rsidRPr="00BE30DD" w:rsidRDefault="00BE30DD" w:rsidP="00BE30DD">
      <w:r w:rsidRPr="00BE30DD">
        <w:t xml:space="preserve">Les résultats fournis par l’outil doivent être utilisés comme un </w:t>
      </w:r>
      <w:r w:rsidRPr="00BE30DD">
        <w:rPr>
          <w:b/>
          <w:bCs/>
        </w:rPr>
        <w:t>support de contrôle</w:t>
      </w:r>
      <w:r w:rsidRPr="00BE30DD">
        <w:t>. Il est recommandé de :</w:t>
      </w:r>
    </w:p>
    <w:p w14:paraId="1BD7AE87" w14:textId="77777777" w:rsidR="00BE30DD" w:rsidRPr="00BE30DD" w:rsidRDefault="00BE30DD" w:rsidP="00BE30DD">
      <w:pPr>
        <w:numPr>
          <w:ilvl w:val="0"/>
          <w:numId w:val="7"/>
        </w:numPr>
      </w:pPr>
      <w:r w:rsidRPr="00BE30DD">
        <w:t>analyser les anomalies en fonction de leur criticité ;</w:t>
      </w:r>
    </w:p>
    <w:p w14:paraId="34315832" w14:textId="77777777" w:rsidR="00BE30DD" w:rsidRDefault="00BE30DD" w:rsidP="00BE30DD">
      <w:pPr>
        <w:numPr>
          <w:ilvl w:val="0"/>
          <w:numId w:val="7"/>
        </w:numPr>
      </w:pPr>
      <w:r w:rsidRPr="00BE30DD">
        <w:t>effectuer des vérifications complémentaires lorsque nécessaire ;</w:t>
      </w:r>
    </w:p>
    <w:p w14:paraId="61AF2460" w14:textId="629F9EA2" w:rsidR="00BE30DD" w:rsidRPr="00BE30DD" w:rsidRDefault="00BE30DD" w:rsidP="00BE30DD">
      <w:r w:rsidRPr="00BE30DD">
        <w:t>L’outil contribue ainsi à renforcer la qualité des données et l</w:t>
      </w:r>
      <w:r>
        <w:t>eur</w:t>
      </w:r>
      <w:r w:rsidRPr="00BE30DD">
        <w:t xml:space="preserve"> conformité, tout en laissant à l’utilisateur la responsabilité de l’analyse finale et des décisions associées.</w:t>
      </w:r>
    </w:p>
    <w:p w14:paraId="1395F990" w14:textId="77777777" w:rsidR="00BE30DD" w:rsidRPr="009C5A67" w:rsidRDefault="00BE30DD" w:rsidP="009C5A67"/>
    <w:p w14:paraId="4961D019" w14:textId="77777777" w:rsidR="009C5A67" w:rsidRPr="00CF4AFF" w:rsidRDefault="009C5A67" w:rsidP="00CF4AFF"/>
    <w:p w14:paraId="11B2B079" w14:textId="7A7F6458" w:rsidR="00CF4AFF" w:rsidRPr="00CF4AFF" w:rsidRDefault="00CF4AFF" w:rsidP="00CF4AFF"/>
    <w:p w14:paraId="49F9FF37" w14:textId="7D60FE36" w:rsidR="00C90320" w:rsidRDefault="00C90320" w:rsidP="00C90320"/>
    <w:p w14:paraId="4A74A04C" w14:textId="79BB25EF" w:rsidR="00C90320" w:rsidRDefault="00C90320"/>
    <w:p w14:paraId="75218B89" w14:textId="77777777" w:rsidR="00C90320" w:rsidRDefault="00C90320"/>
    <w:sectPr w:rsidR="00C903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39C2"/>
    <w:multiLevelType w:val="multilevel"/>
    <w:tmpl w:val="F0E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C5C6C"/>
    <w:multiLevelType w:val="multilevel"/>
    <w:tmpl w:val="B206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45C85"/>
    <w:multiLevelType w:val="hybridMultilevel"/>
    <w:tmpl w:val="F06A9D8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8F301F1"/>
    <w:multiLevelType w:val="hybridMultilevel"/>
    <w:tmpl w:val="431048D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FE037C1"/>
    <w:multiLevelType w:val="hybridMultilevel"/>
    <w:tmpl w:val="CAC205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D0E4E9A"/>
    <w:multiLevelType w:val="multilevel"/>
    <w:tmpl w:val="673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905BB"/>
    <w:multiLevelType w:val="hybridMultilevel"/>
    <w:tmpl w:val="F7064DF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F203BAE"/>
    <w:multiLevelType w:val="multilevel"/>
    <w:tmpl w:val="857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939925">
    <w:abstractNumId w:val="4"/>
  </w:num>
  <w:num w:numId="2" w16cid:durableId="987133172">
    <w:abstractNumId w:val="5"/>
  </w:num>
  <w:num w:numId="3" w16cid:durableId="2038118115">
    <w:abstractNumId w:val="7"/>
  </w:num>
  <w:num w:numId="4" w16cid:durableId="1520240976">
    <w:abstractNumId w:val="2"/>
  </w:num>
  <w:num w:numId="5" w16cid:durableId="468327902">
    <w:abstractNumId w:val="6"/>
  </w:num>
  <w:num w:numId="6" w16cid:durableId="422529399">
    <w:abstractNumId w:val="0"/>
  </w:num>
  <w:num w:numId="7" w16cid:durableId="96141733">
    <w:abstractNumId w:val="1"/>
  </w:num>
  <w:num w:numId="8" w16cid:durableId="1634675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20"/>
    <w:rsid w:val="00000C1C"/>
    <w:rsid w:val="000A65EA"/>
    <w:rsid w:val="000D7631"/>
    <w:rsid w:val="001373FB"/>
    <w:rsid w:val="001A4A5D"/>
    <w:rsid w:val="004264B7"/>
    <w:rsid w:val="00521701"/>
    <w:rsid w:val="006476FB"/>
    <w:rsid w:val="007A64DC"/>
    <w:rsid w:val="00824D2D"/>
    <w:rsid w:val="00855201"/>
    <w:rsid w:val="00936774"/>
    <w:rsid w:val="00942F6D"/>
    <w:rsid w:val="009C5A67"/>
    <w:rsid w:val="009F1213"/>
    <w:rsid w:val="00A0610D"/>
    <w:rsid w:val="00AB3C0F"/>
    <w:rsid w:val="00B42D37"/>
    <w:rsid w:val="00B62913"/>
    <w:rsid w:val="00BC1952"/>
    <w:rsid w:val="00BE040E"/>
    <w:rsid w:val="00BE30DD"/>
    <w:rsid w:val="00BF6219"/>
    <w:rsid w:val="00C842EF"/>
    <w:rsid w:val="00C90320"/>
    <w:rsid w:val="00CF4AFF"/>
    <w:rsid w:val="00D10BB1"/>
    <w:rsid w:val="00DC073A"/>
    <w:rsid w:val="00E10431"/>
    <w:rsid w:val="00E331C3"/>
    <w:rsid w:val="00F521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0B22"/>
  <w15:chartTrackingRefBased/>
  <w15:docId w15:val="{92C9209E-B947-4063-96D8-E63264A3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0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0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320"/>
    <w:rPr>
      <w:rFonts w:eastAsiaTheme="majorEastAsia" w:cstheme="majorBidi"/>
      <w:color w:val="272727" w:themeColor="text1" w:themeTint="D8"/>
    </w:rPr>
  </w:style>
  <w:style w:type="paragraph" w:styleId="Title">
    <w:name w:val="Title"/>
    <w:basedOn w:val="Normal"/>
    <w:next w:val="Normal"/>
    <w:link w:val="TitleChar"/>
    <w:uiPriority w:val="10"/>
    <w:qFormat/>
    <w:rsid w:val="00C90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320"/>
    <w:pPr>
      <w:spacing w:before="160"/>
      <w:jc w:val="center"/>
    </w:pPr>
    <w:rPr>
      <w:i/>
      <w:iCs/>
      <w:color w:val="404040" w:themeColor="text1" w:themeTint="BF"/>
    </w:rPr>
  </w:style>
  <w:style w:type="character" w:customStyle="1" w:styleId="QuoteChar">
    <w:name w:val="Quote Char"/>
    <w:basedOn w:val="DefaultParagraphFont"/>
    <w:link w:val="Quote"/>
    <w:uiPriority w:val="29"/>
    <w:rsid w:val="00C90320"/>
    <w:rPr>
      <w:i/>
      <w:iCs/>
      <w:color w:val="404040" w:themeColor="text1" w:themeTint="BF"/>
    </w:rPr>
  </w:style>
  <w:style w:type="paragraph" w:styleId="ListParagraph">
    <w:name w:val="List Paragraph"/>
    <w:basedOn w:val="Normal"/>
    <w:uiPriority w:val="34"/>
    <w:qFormat/>
    <w:rsid w:val="00C90320"/>
    <w:pPr>
      <w:ind w:left="720"/>
      <w:contextualSpacing/>
    </w:pPr>
  </w:style>
  <w:style w:type="character" w:styleId="IntenseEmphasis">
    <w:name w:val="Intense Emphasis"/>
    <w:basedOn w:val="DefaultParagraphFont"/>
    <w:uiPriority w:val="21"/>
    <w:qFormat/>
    <w:rsid w:val="00C90320"/>
    <w:rPr>
      <w:i/>
      <w:iCs/>
      <w:color w:val="0F4761" w:themeColor="accent1" w:themeShade="BF"/>
    </w:rPr>
  </w:style>
  <w:style w:type="paragraph" w:styleId="IntenseQuote">
    <w:name w:val="Intense Quote"/>
    <w:basedOn w:val="Normal"/>
    <w:next w:val="Normal"/>
    <w:link w:val="IntenseQuoteChar"/>
    <w:uiPriority w:val="30"/>
    <w:qFormat/>
    <w:rsid w:val="00C90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320"/>
    <w:rPr>
      <w:i/>
      <w:iCs/>
      <w:color w:val="0F4761" w:themeColor="accent1" w:themeShade="BF"/>
    </w:rPr>
  </w:style>
  <w:style w:type="character" w:styleId="IntenseReference">
    <w:name w:val="Intense Reference"/>
    <w:basedOn w:val="DefaultParagraphFont"/>
    <w:uiPriority w:val="32"/>
    <w:qFormat/>
    <w:rsid w:val="00C90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4714">
      <w:bodyDiv w:val="1"/>
      <w:marLeft w:val="0"/>
      <w:marRight w:val="0"/>
      <w:marTop w:val="0"/>
      <w:marBottom w:val="0"/>
      <w:divBdr>
        <w:top w:val="none" w:sz="0" w:space="0" w:color="auto"/>
        <w:left w:val="none" w:sz="0" w:space="0" w:color="auto"/>
        <w:bottom w:val="none" w:sz="0" w:space="0" w:color="auto"/>
        <w:right w:val="none" w:sz="0" w:space="0" w:color="auto"/>
      </w:divBdr>
    </w:div>
    <w:div w:id="114495381">
      <w:bodyDiv w:val="1"/>
      <w:marLeft w:val="0"/>
      <w:marRight w:val="0"/>
      <w:marTop w:val="0"/>
      <w:marBottom w:val="0"/>
      <w:divBdr>
        <w:top w:val="none" w:sz="0" w:space="0" w:color="auto"/>
        <w:left w:val="none" w:sz="0" w:space="0" w:color="auto"/>
        <w:bottom w:val="none" w:sz="0" w:space="0" w:color="auto"/>
        <w:right w:val="none" w:sz="0" w:space="0" w:color="auto"/>
      </w:divBdr>
    </w:div>
    <w:div w:id="247733178">
      <w:bodyDiv w:val="1"/>
      <w:marLeft w:val="0"/>
      <w:marRight w:val="0"/>
      <w:marTop w:val="0"/>
      <w:marBottom w:val="0"/>
      <w:divBdr>
        <w:top w:val="none" w:sz="0" w:space="0" w:color="auto"/>
        <w:left w:val="none" w:sz="0" w:space="0" w:color="auto"/>
        <w:bottom w:val="none" w:sz="0" w:space="0" w:color="auto"/>
        <w:right w:val="none" w:sz="0" w:space="0" w:color="auto"/>
      </w:divBdr>
    </w:div>
    <w:div w:id="267078659">
      <w:bodyDiv w:val="1"/>
      <w:marLeft w:val="0"/>
      <w:marRight w:val="0"/>
      <w:marTop w:val="0"/>
      <w:marBottom w:val="0"/>
      <w:divBdr>
        <w:top w:val="none" w:sz="0" w:space="0" w:color="auto"/>
        <w:left w:val="none" w:sz="0" w:space="0" w:color="auto"/>
        <w:bottom w:val="none" w:sz="0" w:space="0" w:color="auto"/>
        <w:right w:val="none" w:sz="0" w:space="0" w:color="auto"/>
      </w:divBdr>
    </w:div>
    <w:div w:id="279803943">
      <w:bodyDiv w:val="1"/>
      <w:marLeft w:val="0"/>
      <w:marRight w:val="0"/>
      <w:marTop w:val="0"/>
      <w:marBottom w:val="0"/>
      <w:divBdr>
        <w:top w:val="none" w:sz="0" w:space="0" w:color="auto"/>
        <w:left w:val="none" w:sz="0" w:space="0" w:color="auto"/>
        <w:bottom w:val="none" w:sz="0" w:space="0" w:color="auto"/>
        <w:right w:val="none" w:sz="0" w:space="0" w:color="auto"/>
      </w:divBdr>
    </w:div>
    <w:div w:id="306128064">
      <w:bodyDiv w:val="1"/>
      <w:marLeft w:val="0"/>
      <w:marRight w:val="0"/>
      <w:marTop w:val="0"/>
      <w:marBottom w:val="0"/>
      <w:divBdr>
        <w:top w:val="none" w:sz="0" w:space="0" w:color="auto"/>
        <w:left w:val="none" w:sz="0" w:space="0" w:color="auto"/>
        <w:bottom w:val="none" w:sz="0" w:space="0" w:color="auto"/>
        <w:right w:val="none" w:sz="0" w:space="0" w:color="auto"/>
      </w:divBdr>
    </w:div>
    <w:div w:id="306668320">
      <w:bodyDiv w:val="1"/>
      <w:marLeft w:val="0"/>
      <w:marRight w:val="0"/>
      <w:marTop w:val="0"/>
      <w:marBottom w:val="0"/>
      <w:divBdr>
        <w:top w:val="none" w:sz="0" w:space="0" w:color="auto"/>
        <w:left w:val="none" w:sz="0" w:space="0" w:color="auto"/>
        <w:bottom w:val="none" w:sz="0" w:space="0" w:color="auto"/>
        <w:right w:val="none" w:sz="0" w:space="0" w:color="auto"/>
      </w:divBdr>
    </w:div>
    <w:div w:id="323172051">
      <w:bodyDiv w:val="1"/>
      <w:marLeft w:val="0"/>
      <w:marRight w:val="0"/>
      <w:marTop w:val="0"/>
      <w:marBottom w:val="0"/>
      <w:divBdr>
        <w:top w:val="none" w:sz="0" w:space="0" w:color="auto"/>
        <w:left w:val="none" w:sz="0" w:space="0" w:color="auto"/>
        <w:bottom w:val="none" w:sz="0" w:space="0" w:color="auto"/>
        <w:right w:val="none" w:sz="0" w:space="0" w:color="auto"/>
      </w:divBdr>
    </w:div>
    <w:div w:id="411127423">
      <w:bodyDiv w:val="1"/>
      <w:marLeft w:val="0"/>
      <w:marRight w:val="0"/>
      <w:marTop w:val="0"/>
      <w:marBottom w:val="0"/>
      <w:divBdr>
        <w:top w:val="none" w:sz="0" w:space="0" w:color="auto"/>
        <w:left w:val="none" w:sz="0" w:space="0" w:color="auto"/>
        <w:bottom w:val="none" w:sz="0" w:space="0" w:color="auto"/>
        <w:right w:val="none" w:sz="0" w:space="0" w:color="auto"/>
      </w:divBdr>
    </w:div>
    <w:div w:id="473258611">
      <w:bodyDiv w:val="1"/>
      <w:marLeft w:val="0"/>
      <w:marRight w:val="0"/>
      <w:marTop w:val="0"/>
      <w:marBottom w:val="0"/>
      <w:divBdr>
        <w:top w:val="none" w:sz="0" w:space="0" w:color="auto"/>
        <w:left w:val="none" w:sz="0" w:space="0" w:color="auto"/>
        <w:bottom w:val="none" w:sz="0" w:space="0" w:color="auto"/>
        <w:right w:val="none" w:sz="0" w:space="0" w:color="auto"/>
      </w:divBdr>
    </w:div>
    <w:div w:id="691154398">
      <w:bodyDiv w:val="1"/>
      <w:marLeft w:val="0"/>
      <w:marRight w:val="0"/>
      <w:marTop w:val="0"/>
      <w:marBottom w:val="0"/>
      <w:divBdr>
        <w:top w:val="none" w:sz="0" w:space="0" w:color="auto"/>
        <w:left w:val="none" w:sz="0" w:space="0" w:color="auto"/>
        <w:bottom w:val="none" w:sz="0" w:space="0" w:color="auto"/>
        <w:right w:val="none" w:sz="0" w:space="0" w:color="auto"/>
      </w:divBdr>
    </w:div>
    <w:div w:id="839807323">
      <w:bodyDiv w:val="1"/>
      <w:marLeft w:val="0"/>
      <w:marRight w:val="0"/>
      <w:marTop w:val="0"/>
      <w:marBottom w:val="0"/>
      <w:divBdr>
        <w:top w:val="none" w:sz="0" w:space="0" w:color="auto"/>
        <w:left w:val="none" w:sz="0" w:space="0" w:color="auto"/>
        <w:bottom w:val="none" w:sz="0" w:space="0" w:color="auto"/>
        <w:right w:val="none" w:sz="0" w:space="0" w:color="auto"/>
      </w:divBdr>
    </w:div>
    <w:div w:id="882517783">
      <w:bodyDiv w:val="1"/>
      <w:marLeft w:val="0"/>
      <w:marRight w:val="0"/>
      <w:marTop w:val="0"/>
      <w:marBottom w:val="0"/>
      <w:divBdr>
        <w:top w:val="none" w:sz="0" w:space="0" w:color="auto"/>
        <w:left w:val="none" w:sz="0" w:space="0" w:color="auto"/>
        <w:bottom w:val="none" w:sz="0" w:space="0" w:color="auto"/>
        <w:right w:val="none" w:sz="0" w:space="0" w:color="auto"/>
      </w:divBdr>
    </w:div>
    <w:div w:id="918707864">
      <w:bodyDiv w:val="1"/>
      <w:marLeft w:val="0"/>
      <w:marRight w:val="0"/>
      <w:marTop w:val="0"/>
      <w:marBottom w:val="0"/>
      <w:divBdr>
        <w:top w:val="none" w:sz="0" w:space="0" w:color="auto"/>
        <w:left w:val="none" w:sz="0" w:space="0" w:color="auto"/>
        <w:bottom w:val="none" w:sz="0" w:space="0" w:color="auto"/>
        <w:right w:val="none" w:sz="0" w:space="0" w:color="auto"/>
      </w:divBdr>
    </w:div>
    <w:div w:id="1050805642">
      <w:bodyDiv w:val="1"/>
      <w:marLeft w:val="0"/>
      <w:marRight w:val="0"/>
      <w:marTop w:val="0"/>
      <w:marBottom w:val="0"/>
      <w:divBdr>
        <w:top w:val="none" w:sz="0" w:space="0" w:color="auto"/>
        <w:left w:val="none" w:sz="0" w:space="0" w:color="auto"/>
        <w:bottom w:val="none" w:sz="0" w:space="0" w:color="auto"/>
        <w:right w:val="none" w:sz="0" w:space="0" w:color="auto"/>
      </w:divBdr>
    </w:div>
    <w:div w:id="1156409560">
      <w:bodyDiv w:val="1"/>
      <w:marLeft w:val="0"/>
      <w:marRight w:val="0"/>
      <w:marTop w:val="0"/>
      <w:marBottom w:val="0"/>
      <w:divBdr>
        <w:top w:val="none" w:sz="0" w:space="0" w:color="auto"/>
        <w:left w:val="none" w:sz="0" w:space="0" w:color="auto"/>
        <w:bottom w:val="none" w:sz="0" w:space="0" w:color="auto"/>
        <w:right w:val="none" w:sz="0" w:space="0" w:color="auto"/>
      </w:divBdr>
    </w:div>
    <w:div w:id="1350519791">
      <w:bodyDiv w:val="1"/>
      <w:marLeft w:val="0"/>
      <w:marRight w:val="0"/>
      <w:marTop w:val="0"/>
      <w:marBottom w:val="0"/>
      <w:divBdr>
        <w:top w:val="none" w:sz="0" w:space="0" w:color="auto"/>
        <w:left w:val="none" w:sz="0" w:space="0" w:color="auto"/>
        <w:bottom w:val="none" w:sz="0" w:space="0" w:color="auto"/>
        <w:right w:val="none" w:sz="0" w:space="0" w:color="auto"/>
      </w:divBdr>
    </w:div>
    <w:div w:id="1508406636">
      <w:bodyDiv w:val="1"/>
      <w:marLeft w:val="0"/>
      <w:marRight w:val="0"/>
      <w:marTop w:val="0"/>
      <w:marBottom w:val="0"/>
      <w:divBdr>
        <w:top w:val="none" w:sz="0" w:space="0" w:color="auto"/>
        <w:left w:val="none" w:sz="0" w:space="0" w:color="auto"/>
        <w:bottom w:val="none" w:sz="0" w:space="0" w:color="auto"/>
        <w:right w:val="none" w:sz="0" w:space="0" w:color="auto"/>
      </w:divBdr>
    </w:div>
    <w:div w:id="1650207358">
      <w:bodyDiv w:val="1"/>
      <w:marLeft w:val="0"/>
      <w:marRight w:val="0"/>
      <w:marTop w:val="0"/>
      <w:marBottom w:val="0"/>
      <w:divBdr>
        <w:top w:val="none" w:sz="0" w:space="0" w:color="auto"/>
        <w:left w:val="none" w:sz="0" w:space="0" w:color="auto"/>
        <w:bottom w:val="none" w:sz="0" w:space="0" w:color="auto"/>
        <w:right w:val="none" w:sz="0" w:space="0" w:color="auto"/>
      </w:divBdr>
    </w:div>
    <w:div w:id="1714231609">
      <w:bodyDiv w:val="1"/>
      <w:marLeft w:val="0"/>
      <w:marRight w:val="0"/>
      <w:marTop w:val="0"/>
      <w:marBottom w:val="0"/>
      <w:divBdr>
        <w:top w:val="none" w:sz="0" w:space="0" w:color="auto"/>
        <w:left w:val="none" w:sz="0" w:space="0" w:color="auto"/>
        <w:bottom w:val="none" w:sz="0" w:space="0" w:color="auto"/>
        <w:right w:val="none" w:sz="0" w:space="0" w:color="auto"/>
      </w:divBdr>
    </w:div>
    <w:div w:id="1783380343">
      <w:bodyDiv w:val="1"/>
      <w:marLeft w:val="0"/>
      <w:marRight w:val="0"/>
      <w:marTop w:val="0"/>
      <w:marBottom w:val="0"/>
      <w:divBdr>
        <w:top w:val="none" w:sz="0" w:space="0" w:color="auto"/>
        <w:left w:val="none" w:sz="0" w:space="0" w:color="auto"/>
        <w:bottom w:val="none" w:sz="0" w:space="0" w:color="auto"/>
        <w:right w:val="none" w:sz="0" w:space="0" w:color="auto"/>
      </w:divBdr>
    </w:div>
    <w:div w:id="1868828563">
      <w:bodyDiv w:val="1"/>
      <w:marLeft w:val="0"/>
      <w:marRight w:val="0"/>
      <w:marTop w:val="0"/>
      <w:marBottom w:val="0"/>
      <w:divBdr>
        <w:top w:val="none" w:sz="0" w:space="0" w:color="auto"/>
        <w:left w:val="none" w:sz="0" w:space="0" w:color="auto"/>
        <w:bottom w:val="none" w:sz="0" w:space="0" w:color="auto"/>
        <w:right w:val="none" w:sz="0" w:space="0" w:color="auto"/>
      </w:divBdr>
    </w:div>
    <w:div w:id="198504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1300</Words>
  <Characters>7154</Characters>
  <Application>Microsoft Office Word</Application>
  <DocSecurity>0</DocSecurity>
  <Lines>59</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 LAURENT Kaïs</dc:creator>
  <cp:keywords/>
  <dc:description/>
  <cp:lastModifiedBy>LUCE LAURENT Kaïs</cp:lastModifiedBy>
  <cp:revision>26</cp:revision>
  <dcterms:created xsi:type="dcterms:W3CDTF">2025-12-19T15:51:00Z</dcterms:created>
  <dcterms:modified xsi:type="dcterms:W3CDTF">2025-12-23T16:14:00Z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df335d5-4524-4c59-8c36-28d722c6e882_Enabled">
    <vt:lpwstr>true</vt:lpwstr>
  </property>
  <property fmtid="{D5CDD505-2E9C-101B-9397-08002B2CF9AE}" pid="3" name="MSIP_Label_2df335d5-4524-4c59-8c36-28d722c6e882_SetDate">
    <vt:lpwstr>2025-12-19T16:25:27Z</vt:lpwstr>
  </property>
  <property fmtid="{D5CDD505-2E9C-101B-9397-08002B2CF9AE}" pid="4" name="MSIP_Label_2df335d5-4524-4c59-8c36-28d722c6e882_Method">
    <vt:lpwstr>Standard</vt:lpwstr>
  </property>
  <property fmtid="{D5CDD505-2E9C-101B-9397-08002B2CF9AE}" pid="5" name="MSIP_Label_2df335d5-4524-4c59-8c36-28d722c6e882_Name">
    <vt:lpwstr>C0 – Public</vt:lpwstr>
  </property>
  <property fmtid="{D5CDD505-2E9C-101B-9397-08002B2CF9AE}" pid="6" name="MSIP_Label_2df335d5-4524-4c59-8c36-28d722c6e882_SiteId">
    <vt:lpwstr>001f9f70-baf4-4a4e-9a03-03c7289f290c</vt:lpwstr>
  </property>
  <property fmtid="{D5CDD505-2E9C-101B-9397-08002B2CF9AE}" pid="7" name="MSIP_Label_2df335d5-4524-4c59-8c36-28d722c6e882_ActionId">
    <vt:lpwstr>91eb59b6-8120-4fd0-adff-90da632dcbfb</vt:lpwstr>
  </property>
  <property fmtid="{D5CDD505-2E9C-101B-9397-08002B2CF9AE}" pid="8" name="MSIP_Label_2df335d5-4524-4c59-8c36-28d722c6e882_ContentBits">
    <vt:lpwstr>0</vt:lpwstr>
  </property>
  <property fmtid="{D5CDD505-2E9C-101B-9397-08002B2CF9AE}" pid="9" name="MSIP_Label_2df335d5-4524-4c59-8c36-28d722c6e882_Tag">
    <vt:lpwstr>10, 3, 0, 1</vt:lpwstr>
  </property>
</Properties>
</file>