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952A6">
      <w:pPr>
        <w:spacing w:after="120"/>
      </w:pPr>
    </w:p>
    <w:p w14:paraId="3657068F">
      <w:pPr>
        <w:spacing w:after="120"/>
      </w:pPr>
    </w:p>
    <w:p w14:paraId="3F304EF4">
      <w:pPr>
        <w:spacing w:after="120"/>
      </w:pPr>
    </w:p>
    <w:p w14:paraId="06046F9F">
      <w:pPr>
        <w:spacing w:after="120"/>
      </w:pPr>
    </w:p>
    <w:p w14:paraId="3A5D2F95">
      <w:pPr>
        <w:spacing w:after="120"/>
      </w:pPr>
    </w:p>
    <w:p w14:paraId="5D4EA99F">
      <w:pPr>
        <w:spacing w:after="120"/>
      </w:pPr>
    </w:p>
    <w:p w14:paraId="30027C43">
      <w:pPr>
        <w:spacing w:after="200"/>
        <w:jc w:val="center"/>
      </w:pPr>
      <w:r>
        <w:rPr>
          <w:rFonts w:ascii="Arial" w:hAnsi="Arial" w:eastAsia="微软雅黑"/>
          <w:b/>
          <w:bCs/>
          <w:color w:val="1F4E79"/>
          <w:sz w:val="56"/>
          <w:szCs w:val="56"/>
        </w:rPr>
        <w:t>AllToMD 操作手册</w:t>
      </w:r>
    </w:p>
    <w:p w14:paraId="1F6E2025">
      <w:pPr>
        <w:spacing w:after="120"/>
      </w:pPr>
    </w:p>
    <w:p w14:paraId="0A5B3EDD">
      <w:pPr>
        <w:spacing w:after="100"/>
        <w:jc w:val="center"/>
      </w:pPr>
      <w:r>
        <w:rPr>
          <w:rFonts w:ascii="Arial" w:hAnsi="Arial" w:eastAsia="微软雅黑"/>
          <w:color w:val="2E75B6"/>
          <w:sz w:val="32"/>
          <w:szCs w:val="32"/>
        </w:rPr>
        <w:t>文档转 Markdown 桌面工具 · 使用指南</w:t>
      </w:r>
    </w:p>
    <w:p w14:paraId="25F28311">
      <w:pPr>
        <w:spacing w:after="120"/>
      </w:pPr>
    </w:p>
    <w:p w14:paraId="5D59059E">
      <w:pPr>
        <w:spacing w:after="120"/>
      </w:pPr>
    </w:p>
    <w:p w14:paraId="1211AF9E">
      <w:pPr>
        <w:spacing w:after="100"/>
        <w:jc w:val="center"/>
        <w:rPr>
          <w:rFonts w:hint="eastAsia" w:eastAsia="微软雅黑"/>
          <w:lang w:val="en-US" w:eastAsia="zh-CN"/>
        </w:rPr>
      </w:pPr>
      <w:r>
        <w:rPr>
          <w:rFonts w:ascii="Arial" w:hAnsi="Arial" w:eastAsia="微软雅黑"/>
          <w:color w:val="555555"/>
          <w:sz w:val="28"/>
          <w:szCs w:val="28"/>
        </w:rPr>
        <w:t>V</w:t>
      </w:r>
      <w:r>
        <w:rPr>
          <w:rFonts w:hint="eastAsia"/>
          <w:color w:val="555555"/>
          <w:sz w:val="28"/>
          <w:szCs w:val="28"/>
          <w:lang w:val="en-US" w:eastAsia="zh-CN"/>
        </w:rPr>
        <w:t>2</w:t>
      </w:r>
      <w:r>
        <w:rPr>
          <w:rFonts w:ascii="Arial" w:hAnsi="Arial" w:eastAsia="微软雅黑"/>
          <w:color w:val="555555"/>
          <w:sz w:val="28"/>
          <w:szCs w:val="28"/>
        </w:rPr>
        <w:t>.</w:t>
      </w:r>
      <w:r>
        <w:rPr>
          <w:rFonts w:hint="eastAsia"/>
          <w:color w:val="555555"/>
          <w:sz w:val="28"/>
          <w:szCs w:val="28"/>
          <w:lang w:val="en-US" w:eastAsia="zh-CN"/>
        </w:rPr>
        <w:t>1</w:t>
      </w:r>
    </w:p>
    <w:p w14:paraId="7EEB7ACF">
      <w:pPr>
        <w:spacing w:after="120"/>
      </w:pPr>
    </w:p>
    <w:p w14:paraId="0CD884C0">
      <w:pPr>
        <w:spacing w:after="100"/>
        <w:jc w:val="center"/>
      </w:pPr>
      <w:r>
        <w:rPr>
          <w:rFonts w:ascii="Arial" w:hAnsi="Arial" w:eastAsia="微软雅黑"/>
          <w:color w:val="777777"/>
          <w:sz w:val="22"/>
          <w:szCs w:val="22"/>
        </w:rPr>
        <w:t>基于 MinerU 引擎 | 纯离线运行 | 支持多种文档格式</w:t>
      </w:r>
    </w:p>
    <w:p w14:paraId="3916F17C">
      <w:pPr>
        <w:spacing w:after="0"/>
      </w:pPr>
      <w:r>
        <w:br w:type="page"/>
      </w:r>
    </w:p>
    <w:p w14:paraId="7D02FEB3">
      <w:pPr>
        <w:pStyle w:val="2"/>
        <w:keepNext w:val="0"/>
        <w:keepLines w:val="0"/>
        <w:spacing w:before="400" w:after="200"/>
      </w:pPr>
      <w:r>
        <w:t>第一章：软件概述</w:t>
      </w:r>
    </w:p>
    <w:p w14:paraId="07050FA8">
      <w:pPr>
        <w:spacing w:after="120"/>
      </w:pPr>
      <w:r>
        <w:rPr>
          <w:rFonts w:ascii="Arial" w:hAnsi="Arial" w:eastAsia="微软雅黑"/>
          <w:sz w:val="24"/>
          <w:szCs w:val="24"/>
        </w:rPr>
        <w:t>AllToMD 是一款基于 MinerU 开源引擎的文档转 Markdown 桌面工具，专为需要将各类文档快速转换为 Markdown 格式的用户设计。无论您是技术写作者、开发者还是内容创作者，AllToMD 都能帮助您高效地完成文档格式转换。</w:t>
      </w:r>
    </w:p>
    <w:p w14:paraId="5E2CB992">
      <w:pPr>
        <w:spacing w:after="120"/>
      </w:pPr>
    </w:p>
    <w:p w14:paraId="453BBE19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核心功能：</w:t>
      </w:r>
    </w:p>
    <w:p w14:paraId="2F455B6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将 PDF、Word、Excel、PowerPoint、图片、HTML 等文档格式转换为 Markdown</w:t>
      </w:r>
    </w:p>
    <w:p w14:paraId="481207C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公式识别：自动识别文档中的数学公式并转换为 LaTeX 格式</w:t>
      </w:r>
    </w:p>
    <w:p w14:paraId="762A9FF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表格识别：自动识别文档中的表格结构</w:t>
      </w:r>
    </w:p>
    <w:p w14:paraId="3A4518B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OCR 支持：对扫描件或图片文件进行文字识别</w:t>
      </w:r>
    </w:p>
    <w:p w14:paraId="6F613375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URL/HTML 内容提取：从网页链接或 HTML 片段中提取内容并转换</w:t>
      </w:r>
    </w:p>
    <w:p w14:paraId="0885070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纯离线运行，无需联网，数据安全有保障</w:t>
      </w:r>
    </w:p>
    <w:p w14:paraId="3DEE6775">
      <w:pPr>
        <w:spacing w:after="120"/>
      </w:pPr>
    </w:p>
    <w:p w14:paraId="0D9698B8">
      <w:pPr>
        <w:spacing w:before="200" w:after="200"/>
        <w:jc w:val="center"/>
      </w:pPr>
      <w:r>
        <w:drawing>
          <wp:inline distT="0" distB="0" distL="114300" distR="114300">
            <wp:extent cx="5725795" cy="2829560"/>
            <wp:effectExtent l="0" t="0" r="8255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73D5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1-1：AllToMD 软件主界面</w:t>
      </w:r>
    </w:p>
    <w:p w14:paraId="11F45487">
      <w:pPr>
        <w:pStyle w:val="2"/>
        <w:keepNext w:val="0"/>
        <w:keepLines w:val="0"/>
        <w:spacing w:before="400" w:after="200"/>
      </w:pPr>
      <w:r>
        <w:t>第二章：系统要求与安装</w:t>
      </w:r>
    </w:p>
    <w:p w14:paraId="2CB274C9">
      <w:pPr>
        <w:pStyle w:val="3"/>
        <w:keepNext w:val="0"/>
        <w:keepLines w:val="0"/>
        <w:spacing w:before="300" w:after="150"/>
      </w:pPr>
      <w:r>
        <w:t>2.1 系统要求</w:t>
      </w:r>
    </w:p>
    <w:p w14:paraId="4D10D83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操作系统：Windows 10 / Windows 11（64 位）</w:t>
      </w:r>
    </w:p>
    <w:p w14:paraId="3D5ED2E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内存：建议 8GB 及以上</w:t>
      </w:r>
    </w:p>
    <w:p w14:paraId="58F65A0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硬盘空间：约 3GB 可用空间</w:t>
      </w:r>
    </w:p>
    <w:p w14:paraId="7A4C0D9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运行时：无需安装额外环境，绿色版即开即用</w:t>
      </w:r>
    </w:p>
    <w:p w14:paraId="497B2BAA">
      <w:pPr>
        <w:spacing w:after="120"/>
      </w:pPr>
    </w:p>
    <w:p w14:paraId="5D6CC9EB">
      <w:pPr>
        <w:pStyle w:val="3"/>
        <w:keepNext w:val="0"/>
        <w:keepLines w:val="0"/>
        <w:spacing w:before="300" w:after="150"/>
      </w:pPr>
      <w:r>
        <w:t>2.2 安装步骤</w:t>
      </w:r>
    </w:p>
    <w:p w14:paraId="7CC4302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4"/>
          <w:szCs w:val="24"/>
        </w:rPr>
        <w:t>解压绿色版压缩包到目标目录</w:t>
      </w:r>
    </w:p>
    <w:p w14:paraId="3989ACE4">
      <w:pPr>
        <w:spacing w:after="120"/>
      </w:pPr>
    </w:p>
    <w:p w14:paraId="4D9A62DE">
      <w:pPr>
        <w:spacing w:before="200" w:after="200"/>
        <w:jc w:val="center"/>
      </w:pPr>
      <w:r>
        <w:drawing>
          <wp:inline distT="0" distB="0" distL="114300" distR="114300">
            <wp:extent cx="5725160" cy="2828290"/>
            <wp:effectExtent l="0" t="0" r="8890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BA098D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2-1：绿色版文件夹目录结构</w:t>
      </w:r>
    </w:p>
    <w:p w14:paraId="0A2AD2BF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4"/>
          <w:szCs w:val="24"/>
        </w:rPr>
        <w:t>确认目录结构完整（含“启动软件.exe”、.env、MinerU、frontend 等文件夹）</w:t>
      </w:r>
    </w:p>
    <w:p w14:paraId="09A389B9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4"/>
          <w:szCs w:val="24"/>
        </w:rPr>
        <w:t>双击“启动软件.exe”启动服务</w:t>
      </w:r>
    </w:p>
    <w:p w14:paraId="3FDFB679">
      <w:pPr>
        <w:spacing w:after="120"/>
      </w:pPr>
    </w:p>
    <w:p w14:paraId="6F2EE941">
      <w:pPr>
        <w:pStyle w:val="3"/>
        <w:keepNext w:val="0"/>
        <w:keepLines w:val="0"/>
        <w:spacing w:before="300" w:after="150"/>
      </w:pPr>
      <w:r>
        <w:t>2.3 启动软件</w:t>
      </w:r>
    </w:p>
    <w:p w14:paraId="7CF489A2">
      <w:pPr>
        <w:spacing w:before="200" w:after="200"/>
        <w:jc w:val="center"/>
      </w:pPr>
      <w:r>
        <w:drawing>
          <wp:inline distT="0" distB="0" distL="114300" distR="114300">
            <wp:extent cx="4838700" cy="3724275"/>
            <wp:effectExtent l="0" t="0" r="0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735EC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2-2：启动窗口界面</w:t>
      </w:r>
    </w:p>
    <w:p w14:paraId="1D7BB188">
      <w:pPr>
        <w:spacing w:after="120"/>
      </w:pPr>
    </w:p>
    <w:p w14:paraId="7C0BD064">
      <w:pPr>
        <w:spacing w:after="120"/>
      </w:pPr>
      <w:r>
        <w:rPr>
          <w:rFonts w:ascii="Arial" w:hAnsi="Arial" w:eastAsia="微软雅黑"/>
          <w:sz w:val="24"/>
          <w:szCs w:val="24"/>
        </w:rPr>
        <w:t>启动后会显示状态窗口：</w:t>
      </w:r>
    </w:p>
    <w:p w14:paraId="067BB46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服务状态显示（启动中/运行中/已停止）</w:t>
      </w:r>
    </w:p>
    <w:p w14:paraId="0289146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访问地址：http://127.0.0.1:7860</w:t>
      </w:r>
    </w:p>
    <w:p w14:paraId="777BB06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“打开浏览器”按钮：点击使用默认浏览器打开软件界面</w:t>
      </w:r>
    </w:p>
    <w:p w14:paraId="65C88E0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“停止服务”按钮：停止当前运行的服务</w:t>
      </w:r>
    </w:p>
    <w:p w14:paraId="3F621C33">
      <w:pPr>
        <w:spacing w:after="120"/>
      </w:pPr>
      <w:r>
        <w:rPr>
          <w:rFonts w:ascii="Arial" w:hAnsi="Arial" w:eastAsia="微软雅黑"/>
          <w:sz w:val="24"/>
          <w:szCs w:val="24"/>
        </w:rPr>
        <w:t>注意：关闭窗口会同时停止服务。</w:t>
      </w:r>
    </w:p>
    <w:p w14:paraId="1EC8BE7D">
      <w:pPr>
        <w:pStyle w:val="2"/>
        <w:keepNext w:val="0"/>
        <w:keepLines w:val="0"/>
        <w:spacing w:before="400" w:after="200"/>
      </w:pPr>
      <w:r>
        <w:t>第三章：软件界面概览</w:t>
      </w:r>
    </w:p>
    <w:p w14:paraId="07486C79">
      <w:pPr>
        <w:spacing w:before="200" w:after="200"/>
        <w:jc w:val="center"/>
      </w:pPr>
      <w:r>
        <w:drawing>
          <wp:inline distT="0" distB="0" distL="114300" distR="114300">
            <wp:extent cx="5725795" cy="2829560"/>
            <wp:effectExtent l="0" t="0" r="8255" b="889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9FA02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3-1：AllToMD 主界面</w:t>
      </w:r>
    </w:p>
    <w:p w14:paraId="644C01CC">
      <w:pPr>
        <w:spacing w:after="120"/>
      </w:pPr>
    </w:p>
    <w:p w14:paraId="3883F23E">
      <w:pPr>
        <w:spacing w:after="120"/>
      </w:pPr>
      <w:r>
        <w:rPr>
          <w:rFonts w:ascii="Arial" w:hAnsi="Arial" w:eastAsia="微软雅黑"/>
          <w:sz w:val="24"/>
          <w:szCs w:val="24"/>
        </w:rPr>
        <w:t>界面分为三个区域：</w:t>
      </w:r>
    </w:p>
    <w:p w14:paraId="3D95485D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顶部标题栏</w:t>
      </w:r>
    </w:p>
    <w:p w14:paraId="3428C3D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显示软件名称和简介</w:t>
      </w:r>
    </w:p>
    <w:p w14:paraId="66184F87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左侧历史记录面板</w:t>
      </w:r>
    </w:p>
    <w:p w14:paraId="07FD50D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展示已转换的文件列表，点击可恢复查看</w:t>
      </w:r>
    </w:p>
    <w:p w14:paraId="590AECE6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右侧工作区</w:t>
      </w:r>
    </w:p>
    <w:p w14:paraId="6B8A17F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包含上传/转换和结果展示功能</w:t>
      </w:r>
    </w:p>
    <w:p w14:paraId="43E1EAED">
      <w:pPr>
        <w:pStyle w:val="2"/>
        <w:keepNext w:val="0"/>
        <w:keepLines w:val="0"/>
        <w:spacing w:before="400" w:after="200"/>
      </w:pPr>
      <w:r>
        <w:t>第四章：文件转换功能</w:t>
      </w:r>
    </w:p>
    <w:p w14:paraId="48E2A4A1">
      <w:pPr>
        <w:pStyle w:val="3"/>
        <w:keepNext w:val="0"/>
        <w:keepLines w:val="0"/>
        <w:spacing w:before="300" w:after="150"/>
      </w:pPr>
      <w:r>
        <w:t>4.1 支持的文件格式</w:t>
      </w:r>
    </w:p>
    <w:p w14:paraId="1A25B97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PDF 文件（.pdf）</w:t>
      </w:r>
    </w:p>
    <w:p w14:paraId="32A05440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Word 文档（.doc / .docx）</w:t>
      </w:r>
    </w:p>
    <w:p w14:paraId="75F4A51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Excel 表格（.xls / .xlsx）</w:t>
      </w:r>
    </w:p>
    <w:p w14:paraId="69A29DB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PowerPoint 演示（.ppt / .pptx）</w:t>
      </w:r>
    </w:p>
    <w:p w14:paraId="3F2C274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图片文件（.png / .jpg / .jpeg / .gif / .webp / .bmp / .tiff）</w:t>
      </w:r>
    </w:p>
    <w:p w14:paraId="75E2192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HTML 文件（.html / .htm）</w:t>
      </w:r>
    </w:p>
    <w:p w14:paraId="2F288222">
      <w:pPr>
        <w:spacing w:after="120"/>
      </w:pPr>
    </w:p>
    <w:p w14:paraId="34BDB389">
      <w:pPr>
        <w:pStyle w:val="3"/>
        <w:keepNext w:val="0"/>
        <w:keepLines w:val="0"/>
        <w:spacing w:before="300" w:after="150"/>
      </w:pPr>
      <w:r>
        <w:t>4.2 上传文件</w:t>
      </w:r>
    </w:p>
    <w:p w14:paraId="38E79792">
      <w:pPr>
        <w:spacing w:after="120"/>
      </w:pPr>
      <w:r>
        <w:rPr>
          <w:rFonts w:ascii="Arial" w:hAnsi="Arial" w:eastAsia="微软雅黑"/>
          <w:sz w:val="24"/>
          <w:szCs w:val="24"/>
        </w:rPr>
        <w:t>提供两种上传方式：</w:t>
      </w:r>
    </w:p>
    <w:p w14:paraId="4E506A9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拖拽上传：将文件直接拖拽到上传区域</w:t>
      </w:r>
    </w:p>
    <w:p w14:paraId="7844E302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点击上传：点击上传区域选择文件</w:t>
      </w:r>
    </w:p>
    <w:p w14:paraId="779EB86F">
      <w:pPr>
        <w:spacing w:after="120"/>
      </w:pPr>
    </w:p>
    <w:p w14:paraId="1C324310">
      <w:pPr>
        <w:spacing w:before="200" w:after="200"/>
        <w:jc w:val="center"/>
      </w:pPr>
      <w:r>
        <w:drawing>
          <wp:inline distT="0" distB="0" distL="114300" distR="114300">
            <wp:extent cx="5723890" cy="4765675"/>
            <wp:effectExtent l="0" t="0" r="10160" b="1587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B58BA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4-1：拖拽上传文件</w:t>
      </w:r>
    </w:p>
    <w:p w14:paraId="6ADBF314">
      <w:pPr>
        <w:spacing w:before="200" w:after="200"/>
        <w:jc w:val="center"/>
      </w:pPr>
      <w:r>
        <w:drawing>
          <wp:inline distT="0" distB="0" distL="114300" distR="114300">
            <wp:extent cx="5723890" cy="4765675"/>
            <wp:effectExtent l="0" t="0" r="10160" b="1587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76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B3F29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4-2：文件上传页面</w:t>
      </w:r>
    </w:p>
    <w:p w14:paraId="3391282B">
      <w:pPr>
        <w:spacing w:after="120"/>
      </w:pPr>
    </w:p>
    <w:p w14:paraId="44F93A6F">
      <w:pPr>
        <w:pStyle w:val="3"/>
        <w:keepNext w:val="0"/>
        <w:keepLines w:val="0"/>
        <w:spacing w:before="300" w:after="150"/>
      </w:pPr>
      <w:r>
        <w:t>4.3 高级选项</w:t>
      </w:r>
    </w:p>
    <w:p w14:paraId="406B1756">
      <w:pPr>
        <w:spacing w:before="200" w:after="200"/>
        <w:jc w:val="center"/>
      </w:pPr>
      <w:r>
        <w:drawing>
          <wp:inline distT="0" distB="0" distL="114300" distR="114300">
            <wp:extent cx="5731510" cy="1062990"/>
            <wp:effectExtent l="0" t="0" r="2540" b="381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6A5BE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4-3：高级选项设置</w:t>
      </w:r>
    </w:p>
    <w:p w14:paraId="47ADCD26">
      <w:pPr>
        <w:spacing w:after="120"/>
      </w:pPr>
    </w:p>
    <w:p w14:paraId="1F8113FC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公式识别</w:t>
      </w:r>
    </w:p>
    <w:p w14:paraId="6AE453E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自动识别文档中的数学公式并转换为 LaTeX 格式（默认开启）</w:t>
      </w:r>
    </w:p>
    <w:p w14:paraId="6F06A022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表格识别</w:t>
      </w:r>
    </w:p>
    <w:p w14:paraId="4627052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自动识别文档中的表格结构（默认开启）</w:t>
      </w:r>
    </w:p>
    <w:p w14:paraId="29FD55EE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强制 OCR</w:t>
      </w:r>
    </w:p>
    <w:p w14:paraId="3B49066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对扫描件或图片文件强制使用 OCR 文字识别（默认关闭）</w:t>
      </w:r>
    </w:p>
    <w:p w14:paraId="0EE09B4A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最大页数</w:t>
      </w:r>
    </w:p>
    <w:p w14:paraId="000FBEF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设置转换的最大页数，默认 99999（即全部页面）</w:t>
      </w:r>
    </w:p>
    <w:p w14:paraId="7F6C301B">
      <w:pPr>
        <w:spacing w:after="120"/>
      </w:pPr>
    </w:p>
    <w:p w14:paraId="6C1C6FB7">
      <w:pPr>
        <w:pStyle w:val="3"/>
        <w:keepNext w:val="0"/>
        <w:keepLines w:val="0"/>
        <w:spacing w:before="300" w:after="150"/>
      </w:pPr>
      <w:r>
        <w:t>4.4 开始转换</w:t>
      </w:r>
    </w:p>
    <w:p w14:paraId="0BF38B2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上传文件后，点击“开始转换”按钮启动转换</w:t>
      </w:r>
    </w:p>
    <w:p w14:paraId="427C8A9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转换过程中界面会显示进度</w:t>
      </w:r>
    </w:p>
    <w:p w14:paraId="6F33E8D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转换完成后自动在右侧面板显示结果</w:t>
      </w:r>
    </w:p>
    <w:p w14:paraId="639411B9">
      <w:pPr>
        <w:pStyle w:val="2"/>
        <w:keepNext w:val="0"/>
        <w:keepLines w:val="0"/>
        <w:spacing w:before="400" w:after="200"/>
      </w:pPr>
      <w:r>
        <w:t>第五章：网页链接转换</w:t>
      </w:r>
    </w:p>
    <w:p w14:paraId="2F61D94B">
      <w:pPr>
        <w:spacing w:before="200" w:after="200"/>
        <w:jc w:val="center"/>
      </w:pPr>
      <w:r>
        <w:drawing>
          <wp:inline distT="0" distB="0" distL="114300" distR="114300">
            <wp:extent cx="5729605" cy="6017260"/>
            <wp:effectExtent l="0" t="0" r="4445" b="2540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60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00CA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5-1：URL/HTML 转换页面</w:t>
      </w:r>
    </w:p>
    <w:p w14:paraId="13B8F3B1">
      <w:pPr>
        <w:spacing w:after="120"/>
      </w:pPr>
    </w:p>
    <w:p w14:paraId="0D620FA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点击“URL / HTML”标签切换到网页转换模式</w:t>
      </w:r>
    </w:p>
    <w:p w14:paraId="2986D98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输入网页链接或粘贴 HTML 片段</w:t>
      </w:r>
    </w:p>
    <w:p w14:paraId="599CC5D6">
      <w:pPr>
        <w:spacing w:after="120"/>
      </w:pPr>
    </w:p>
    <w:p w14:paraId="3B24A90E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两种转换模式：</w:t>
      </w:r>
    </w:p>
    <w:p w14:paraId="01C743EB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4"/>
          <w:szCs w:val="24"/>
        </w:rPr>
        <w:t>智能正文（默认）：自动提取文章正文，过滤导航栏、广告、页脚等干扰内容</w:t>
      </w:r>
    </w:p>
    <w:p w14:paraId="1526BCBC">
      <w:pPr>
        <w:pStyle w:val="16"/>
        <w:numPr>
          <w:ilvl w:val="0"/>
          <w:numId w:val="2"/>
        </w:numPr>
        <w:spacing w:after="80"/>
      </w:pPr>
      <w:r>
        <w:rPr>
          <w:rFonts w:ascii="Arial" w:hAnsi="Arial" w:eastAsia="微软雅黑"/>
          <w:sz w:val="24"/>
          <w:szCs w:val="24"/>
        </w:rPr>
        <w:t>整页内容：保留网页完整内容，包括所有页面元素</w:t>
      </w:r>
    </w:p>
    <w:p w14:paraId="58CEF9BC">
      <w:pPr>
        <w:spacing w:after="120"/>
      </w:pPr>
    </w:p>
    <w:p w14:paraId="2DF6B081">
      <w:pPr>
        <w:spacing w:after="120"/>
      </w:pPr>
      <w:r>
        <w:rPr>
          <w:rFonts w:ascii="Arial" w:hAnsi="Arial" w:eastAsia="微软雅黑"/>
          <w:sz w:val="24"/>
          <w:szCs w:val="24"/>
        </w:rPr>
        <w:t>注意：HTML 文件请通过“文件上传”方式处理。</w:t>
      </w:r>
    </w:p>
    <w:p w14:paraId="7398E346">
      <w:pPr>
        <w:pStyle w:val="2"/>
        <w:keepNext w:val="0"/>
        <w:keepLines w:val="0"/>
        <w:spacing w:before="400" w:after="200"/>
      </w:pPr>
      <w:r>
        <w:t>第六章：转换结果</w:t>
      </w:r>
    </w:p>
    <w:p w14:paraId="7412B4B2">
      <w:pPr>
        <w:spacing w:before="200" w:after="200"/>
        <w:jc w:val="center"/>
      </w:pPr>
      <w:r>
        <w:drawing>
          <wp:inline distT="0" distB="0" distL="114300" distR="114300">
            <wp:extent cx="5730240" cy="2829560"/>
            <wp:effectExtent l="0" t="0" r="381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7E13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6-1：转换结果展示</w:t>
      </w:r>
    </w:p>
    <w:p w14:paraId="1D26E3D6">
      <w:pPr>
        <w:spacing w:after="120"/>
      </w:pPr>
    </w:p>
    <w:p w14:paraId="66755253">
      <w:pPr>
        <w:pStyle w:val="3"/>
        <w:keepNext w:val="0"/>
        <w:keepLines w:val="0"/>
        <w:spacing w:before="300" w:after="150"/>
      </w:pPr>
      <w:r>
        <w:t xml:space="preserve">6.1 </w:t>
      </w:r>
      <w:r>
        <w:rPr>
          <w:rFonts w:hint="eastAsia"/>
          <w:lang w:val="en-US" w:eastAsia="zh-CN"/>
        </w:rPr>
        <w:t>文件</w:t>
      </w:r>
      <w:r>
        <w:t>区域</w:t>
      </w:r>
    </w:p>
    <w:p w14:paraId="6168F420">
      <w:pPr>
        <w:spacing w:after="120"/>
      </w:pPr>
      <w:r>
        <w:rPr>
          <w:rFonts w:ascii="Arial" w:hAnsi="Arial" w:eastAsia="微软雅黑"/>
          <w:sz w:val="24"/>
          <w:szCs w:val="24"/>
        </w:rPr>
        <w:t>转换完成后，结果界面分为两部分：</w:t>
      </w:r>
    </w:p>
    <w:p w14:paraId="63322B9F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中间</w:t>
      </w:r>
      <w:r>
        <w:rPr>
          <w:rFonts w:hint="eastAsia"/>
          <w:b/>
          <w:bCs/>
          <w:sz w:val="24"/>
          <w:szCs w:val="24"/>
          <w:lang w:val="en-US" w:eastAsia="zh-CN"/>
        </w:rPr>
        <w:t>文件上传</w:t>
      </w:r>
      <w:r>
        <w:rPr>
          <w:rFonts w:ascii="Arial" w:hAnsi="Arial" w:eastAsia="微软雅黑"/>
          <w:b/>
          <w:bCs/>
          <w:sz w:val="24"/>
          <w:szCs w:val="24"/>
        </w:rPr>
        <w:t>区域</w:t>
      </w:r>
    </w:p>
    <w:p w14:paraId="251C9E1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显示</w:t>
      </w:r>
      <w:r>
        <w:rPr>
          <w:rFonts w:hint="eastAsia"/>
          <w:sz w:val="24"/>
          <w:szCs w:val="24"/>
          <w:lang w:val="en-US" w:eastAsia="zh-CN"/>
        </w:rPr>
        <w:t>上传的</w:t>
      </w:r>
      <w:r>
        <w:rPr>
          <w:rFonts w:ascii="Arial" w:hAnsi="Arial" w:eastAsia="微软雅黑"/>
          <w:sz w:val="24"/>
          <w:szCs w:val="24"/>
        </w:rPr>
        <w:t>文件或文件信息卡</w:t>
      </w:r>
    </w:p>
    <w:p w14:paraId="37BD08E0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右侧面板</w:t>
      </w:r>
    </w:p>
    <w:p w14:paraId="14B6C41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提供两个标签页：</w:t>
      </w:r>
    </w:p>
    <w:p w14:paraId="38E84772">
      <w:pPr>
        <w:pStyle w:val="16"/>
        <w:numPr>
          <w:ilvl w:val="1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Markdown 预览：实时渲染 Markdown 效果</w:t>
      </w:r>
    </w:p>
    <w:p w14:paraId="021AED76">
      <w:pPr>
        <w:pStyle w:val="16"/>
        <w:numPr>
          <w:ilvl w:val="1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内容列表：显示文档目录结构</w:t>
      </w:r>
    </w:p>
    <w:p w14:paraId="52E7AD6F">
      <w:pPr>
        <w:spacing w:after="120"/>
      </w:pPr>
    </w:p>
    <w:p w14:paraId="2598151A">
      <w:pPr>
        <w:pStyle w:val="3"/>
        <w:keepNext w:val="0"/>
        <w:keepLines w:val="0"/>
        <w:spacing w:before="300" w:after="150"/>
      </w:pPr>
      <w:r>
        <w:t>6.2 下载与复制</w:t>
      </w:r>
    </w:p>
    <w:p w14:paraId="44C35275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下载完整 Markdown</w:t>
      </w:r>
    </w:p>
    <w:p w14:paraId="7F38C5F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包含图片的转换结果下载为 ZIP 压缩包（.md + images 文件夹）</w:t>
      </w:r>
    </w:p>
    <w:p w14:paraId="46E8237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不包含图片的结果下载为单个 .md 文件</w:t>
      </w:r>
    </w:p>
    <w:p w14:paraId="56982B01">
      <w:pPr>
        <w:spacing w:after="120"/>
      </w:pPr>
      <w:r>
        <w:rPr>
          <w:rFonts w:ascii="Arial" w:hAnsi="Arial" w:eastAsia="微软雅黑"/>
          <w:b/>
          <w:bCs/>
          <w:sz w:val="24"/>
          <w:szCs w:val="24"/>
        </w:rPr>
        <w:t>复制 Markdown</w:t>
      </w:r>
    </w:p>
    <w:p w14:paraId="4F064FE9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将 Markdown 源码复制到剪贴板</w:t>
      </w:r>
    </w:p>
    <w:p w14:paraId="2FC2D697">
      <w:pPr>
        <w:spacing w:after="120"/>
      </w:pPr>
    </w:p>
    <w:p w14:paraId="1D5ACFE0">
      <w:pPr>
        <w:pStyle w:val="3"/>
        <w:keepNext w:val="0"/>
        <w:keepLines w:val="0"/>
        <w:spacing w:before="300" w:after="150"/>
      </w:pPr>
      <w:r>
        <w:t>6.3 输出目录</w:t>
      </w:r>
    </w:p>
    <w:p w14:paraId="76A2782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底部显示输出目录的绝对路径</w:t>
      </w:r>
    </w:p>
    <w:p w14:paraId="3A74B95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右键点击路径可在系统资源管理器中打开</w:t>
      </w:r>
    </w:p>
    <w:p w14:paraId="06390EC5">
      <w:pPr>
        <w:pStyle w:val="2"/>
        <w:keepNext w:val="0"/>
        <w:keepLines w:val="0"/>
        <w:spacing w:before="400" w:after="200"/>
      </w:pPr>
      <w:r>
        <w:t>第七章：历史记录</w:t>
      </w:r>
    </w:p>
    <w:p w14:paraId="0B9DDF5F">
      <w:pPr>
        <w:spacing w:before="200" w:after="200"/>
        <w:jc w:val="center"/>
      </w:pPr>
      <w:r>
        <w:drawing>
          <wp:inline distT="0" distB="0" distL="0" distR="0">
            <wp:extent cx="4762500" cy="33337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2E8B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7-1：历史记录面板</w:t>
      </w:r>
    </w:p>
    <w:p w14:paraId="0E7DA2A4">
      <w:pPr>
        <w:spacing w:after="120"/>
      </w:pPr>
    </w:p>
    <w:p w14:paraId="31068E78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左侧面板自动记录本次会话中转换过的文件</w:t>
      </w:r>
    </w:p>
    <w:p w14:paraId="6FCEE3CA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每条记录显示：文件类型图标、文件名、文件类型标签</w:t>
      </w:r>
    </w:p>
    <w:p w14:paraId="0B399266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点击历史记录可恢复查看之前的转换结果</w:t>
      </w:r>
    </w:p>
    <w:p w14:paraId="1CA9004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当前选中的记录会高亮显示</w:t>
      </w:r>
    </w:p>
    <w:p w14:paraId="0EAE708D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按回车键也可快速恢复选中记录</w:t>
      </w:r>
    </w:p>
    <w:p w14:paraId="28BE34FD">
      <w:pPr>
        <w:pStyle w:val="2"/>
        <w:keepNext w:val="0"/>
        <w:keepLines w:val="0"/>
        <w:spacing w:before="400" w:after="200"/>
      </w:pPr>
      <w:r>
        <w:t>第八章：错误提示与常见问题</w:t>
      </w:r>
    </w:p>
    <w:p w14:paraId="23746456">
      <w:pPr>
        <w:spacing w:before="200" w:after="200"/>
        <w:jc w:val="center"/>
      </w:pPr>
      <w:r>
        <w:drawing>
          <wp:inline distT="0" distB="0" distL="0" distR="0">
            <wp:extent cx="5529580" cy="3333750"/>
            <wp:effectExtent l="0" t="0" r="139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0C77">
      <w:pPr>
        <w:spacing w:after="120"/>
        <w:ind w:left="720"/>
      </w:pPr>
      <w:r>
        <w:rPr>
          <w:rFonts w:ascii="Arial" w:hAnsi="Arial" w:eastAsia="微软雅黑"/>
          <w:sz w:val="24"/>
          <w:szCs w:val="24"/>
        </w:rPr>
        <w:t>图 8-1：错误提示弹窗</w:t>
      </w:r>
    </w:p>
    <w:p w14:paraId="57A069F0">
      <w:pPr>
        <w:spacing w:after="120"/>
      </w:pPr>
    </w:p>
    <w:p w14:paraId="7E6D2636">
      <w:pPr>
        <w:pStyle w:val="3"/>
        <w:keepNext w:val="0"/>
        <w:keepLines w:val="0"/>
        <w:spacing w:before="300" w:after="150"/>
      </w:pPr>
      <w:r>
        <w:t>8.1 常见错误及解决方法</w:t>
      </w:r>
    </w:p>
    <w:p w14:paraId="0ECBB76E">
      <w:pPr>
        <w:spacing w:after="12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6"/>
        <w:gridCol w:w="2861"/>
        <w:gridCol w:w="3569"/>
      </w:tblGrid>
      <w:tr w14:paraId="4473D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800" w:type="dxa"/>
            <w:shd w:val="solid" w:color="D9E2F3" w:fill="auto"/>
            <w:vAlign w:val="center"/>
          </w:tcPr>
          <w:p w14:paraId="540D5885">
            <w:pPr>
              <w:spacing w:before="60" w:after="6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错误现象</w:t>
            </w:r>
          </w:p>
        </w:tc>
        <w:tc>
          <w:tcPr>
            <w:tcW w:w="3200" w:type="dxa"/>
            <w:shd w:val="solid" w:color="D9E2F3" w:fill="auto"/>
            <w:vAlign w:val="center"/>
          </w:tcPr>
          <w:p w14:paraId="17EFD1B6">
            <w:pPr>
              <w:spacing w:before="60" w:after="6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可能原因</w:t>
            </w:r>
          </w:p>
        </w:tc>
        <w:tc>
          <w:tcPr>
            <w:tcW w:w="4000" w:type="dxa"/>
            <w:shd w:val="solid" w:color="D9E2F3" w:fill="auto"/>
            <w:vAlign w:val="center"/>
          </w:tcPr>
          <w:p w14:paraId="422C816A">
            <w:pPr>
              <w:spacing w:before="60" w:after="60"/>
            </w:pPr>
            <w:r>
              <w:rPr>
                <w:rFonts w:ascii="Arial" w:hAnsi="Arial" w:eastAsia="微软雅黑"/>
                <w:b/>
                <w:bCs/>
                <w:sz w:val="20"/>
                <w:szCs w:val="20"/>
              </w:rPr>
              <w:t>解决方法</w:t>
            </w:r>
          </w:p>
        </w:tc>
      </w:tr>
      <w:tr w14:paraId="58A01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vAlign w:val="center"/>
          </w:tcPr>
          <w:p w14:paraId="7AD002EE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无法连接到转换服务</w:t>
            </w:r>
          </w:p>
        </w:tc>
        <w:tc>
          <w:tcPr>
            <w:tcW w:w="3200" w:type="dxa"/>
            <w:vAlign w:val="center"/>
          </w:tcPr>
          <w:p w14:paraId="527CDF67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服务未启动或已停止</w:t>
            </w:r>
          </w:p>
        </w:tc>
        <w:tc>
          <w:tcPr>
            <w:tcW w:w="4000" w:type="dxa"/>
            <w:vAlign w:val="center"/>
          </w:tcPr>
          <w:p w14:paraId="3F43D798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重新启动软件</w:t>
            </w:r>
          </w:p>
        </w:tc>
      </w:tr>
      <w:tr w14:paraId="131A7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vAlign w:val="center"/>
          </w:tcPr>
          <w:p w14:paraId="7E73A726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请求超时</w:t>
            </w:r>
          </w:p>
        </w:tc>
        <w:tc>
          <w:tcPr>
            <w:tcW w:w="3200" w:type="dxa"/>
            <w:vAlign w:val="center"/>
          </w:tcPr>
          <w:p w14:paraId="723631EC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文件过大或服务器负载高</w:t>
            </w:r>
          </w:p>
        </w:tc>
        <w:tc>
          <w:tcPr>
            <w:tcW w:w="4000" w:type="dxa"/>
            <w:vAlign w:val="center"/>
          </w:tcPr>
          <w:p w14:paraId="4631F0D1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稍后重试或转换较小的文件</w:t>
            </w:r>
          </w:p>
        </w:tc>
      </w:tr>
      <w:tr w14:paraId="025F9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vAlign w:val="center"/>
          </w:tcPr>
          <w:p w14:paraId="47E02B49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不支持的文件类型</w:t>
            </w:r>
          </w:p>
        </w:tc>
        <w:tc>
          <w:tcPr>
            <w:tcW w:w="3200" w:type="dxa"/>
            <w:vAlign w:val="center"/>
          </w:tcPr>
          <w:p w14:paraId="776CFFCC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上传了不支持的格式</w:t>
            </w:r>
          </w:p>
        </w:tc>
        <w:tc>
          <w:tcPr>
            <w:tcW w:w="4000" w:type="dxa"/>
            <w:vAlign w:val="center"/>
          </w:tcPr>
          <w:p w14:paraId="1DF3337A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使用支持列表中的文件格式</w:t>
            </w:r>
          </w:p>
        </w:tc>
      </w:tr>
      <w:tr w14:paraId="0A889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vAlign w:val="center"/>
          </w:tcPr>
          <w:p w14:paraId="2E300337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403 Forbidden</w:t>
            </w:r>
          </w:p>
        </w:tc>
        <w:tc>
          <w:tcPr>
            <w:tcW w:w="3200" w:type="dxa"/>
            <w:vAlign w:val="center"/>
          </w:tcPr>
          <w:p w14:paraId="5800CC72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网站有反爬虫机制</w:t>
            </w:r>
          </w:p>
        </w:tc>
        <w:tc>
          <w:tcPr>
            <w:tcW w:w="4000" w:type="dxa"/>
            <w:vAlign w:val="center"/>
          </w:tcPr>
          <w:p w14:paraId="0EFAEF64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换用其他网站或下载后上传</w:t>
            </w:r>
          </w:p>
        </w:tc>
      </w:tr>
      <w:tr w14:paraId="1DAF2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800" w:type="dxa"/>
            <w:vAlign w:val="center"/>
          </w:tcPr>
          <w:p w14:paraId="5D7DA67D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转换失败</w:t>
            </w:r>
          </w:p>
        </w:tc>
        <w:tc>
          <w:tcPr>
            <w:tcW w:w="3200" w:type="dxa"/>
            <w:vAlign w:val="center"/>
          </w:tcPr>
          <w:p w14:paraId="5A0994DF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文件损坏或格式异常</w:t>
            </w:r>
          </w:p>
        </w:tc>
        <w:tc>
          <w:tcPr>
            <w:tcW w:w="4000" w:type="dxa"/>
            <w:vAlign w:val="center"/>
          </w:tcPr>
          <w:p w14:paraId="31860342">
            <w:pPr>
              <w:spacing w:before="60" w:after="60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检查文件是否损坏</w:t>
            </w:r>
          </w:p>
        </w:tc>
      </w:tr>
    </w:tbl>
    <w:p w14:paraId="71003061">
      <w:pPr>
        <w:spacing w:after="120"/>
      </w:pPr>
    </w:p>
    <w:p w14:paraId="3236CAFD">
      <w:pPr>
        <w:pStyle w:val="3"/>
        <w:keepNext w:val="0"/>
        <w:keepLines w:val="0"/>
        <w:spacing w:before="300" w:after="150"/>
      </w:pPr>
      <w:r>
        <w:t>8.2 注意事项</w:t>
      </w:r>
    </w:p>
    <w:p w14:paraId="324015FB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确保软件正在运行再进行操作</w:t>
      </w:r>
    </w:p>
    <w:p w14:paraId="60A3499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大型文件转换可能需要较长时间，请耐心等待</w:t>
      </w:r>
    </w:p>
    <w:p w14:paraId="46634CDC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Excel 表格转换中，复杂布局（合并单元格等）建议查看 _渲染版.html 文件</w:t>
      </w:r>
    </w:p>
    <w:p w14:paraId="263AD577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URL 转换依赖网络，某些有反爬机制的网站可能无法成功转换</w:t>
      </w:r>
    </w:p>
    <w:p w14:paraId="34D20450">
      <w:pPr>
        <w:pStyle w:val="2"/>
        <w:keepNext w:val="0"/>
        <w:keepLines w:val="0"/>
        <w:spacing w:before="400" w:after="200"/>
      </w:pPr>
      <w:r>
        <w:t>第九章：技术支持</w:t>
      </w:r>
    </w:p>
    <w:p w14:paraId="29E90054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本软件基于 MinerU 开源引擎（Apache 2.0 许可证）</w:t>
      </w:r>
    </w:p>
    <w:p w14:paraId="0079E8D1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纯离线运行，无需联网，保护数据隐私安全</w:t>
      </w:r>
    </w:p>
    <w:p w14:paraId="3ED3AC8F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如遇问题，请检查软件是否正常运行</w:t>
      </w:r>
    </w:p>
    <w:p w14:paraId="53DC882E">
      <w:pPr>
        <w:pStyle w:val="16"/>
        <w:numPr>
          <w:ilvl w:val="0"/>
          <w:numId w:val="1"/>
        </w:numPr>
        <w:spacing w:after="80"/>
      </w:pPr>
      <w:r>
        <w:rPr>
          <w:rFonts w:ascii="Arial" w:hAnsi="Arial" w:eastAsia="微软雅黑"/>
          <w:sz w:val="24"/>
          <w:szCs w:val="24"/>
        </w:rPr>
        <w:t>建议定期清理 output 目录中的历史转换结果以释放磁盘空间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1E62F">
    <w:pPr>
      <w:jc w:val="center"/>
    </w:pPr>
    <w:r>
      <w:rPr>
        <w:rFonts w:ascii="Arial" w:hAnsi="Arial" w:eastAsia="微软雅黑"/>
        <w:color w:val="888888"/>
        <w:sz w:val="18"/>
        <w:szCs w:val="18"/>
      </w:rPr>
      <w:t xml:space="preserve">- </w:t>
    </w:r>
    <w:r>
      <w:rPr>
        <w:rFonts w:ascii="Arial" w:hAnsi="Arial" w:eastAsia="微软雅黑"/>
        <w:color w:val="888888"/>
        <w:sz w:val="18"/>
        <w:szCs w:val="18"/>
      </w:rPr>
      <w:fldChar w:fldCharType="begin"/>
    </w:r>
    <w:r>
      <w:rPr>
        <w:rFonts w:ascii="Arial" w:hAnsi="Arial" w:eastAsia="微软雅黑"/>
        <w:color w:val="888888"/>
        <w:sz w:val="18"/>
        <w:szCs w:val="18"/>
      </w:rPr>
      <w:instrText xml:space="preserve">PAGE</w:instrText>
    </w:r>
    <w:r>
      <w:rPr>
        <w:rFonts w:ascii="Arial" w:hAnsi="Arial" w:eastAsia="微软雅黑"/>
        <w:color w:val="888888"/>
        <w:sz w:val="18"/>
        <w:szCs w:val="18"/>
      </w:rPr>
      <w:fldChar w:fldCharType="separate"/>
    </w:r>
    <w:r>
      <w:rPr>
        <w:rFonts w:ascii="Arial" w:hAnsi="Arial" w:eastAsia="微软雅黑"/>
        <w:color w:val="888888"/>
        <w:sz w:val="18"/>
        <w:szCs w:val="18"/>
      </w:rPr>
      <w:fldChar w:fldCharType="end"/>
    </w:r>
    <w:r>
      <w:rPr>
        <w:rFonts w:ascii="Arial" w:hAnsi="Arial" w:eastAsia="微软雅黑"/>
        <w:color w:val="888888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F3081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13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CB4381">
                          <w:pPr>
                            <w:jc w:val="right"/>
                          </w:pP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N7fM9TCAQAAlA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5BCB4381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C00650"/>
    <w:rsid w:val="0E211C32"/>
    <w:rsid w:val="0E464928"/>
    <w:rsid w:val="18E03E64"/>
    <w:rsid w:val="302B69FB"/>
    <w:rsid w:val="39111E53"/>
    <w:rsid w:val="47EF55BF"/>
    <w:rsid w:val="4B406D17"/>
    <w:rsid w:val="5772707A"/>
    <w:rsid w:val="5B546059"/>
    <w:rsid w:val="5BEB4276"/>
    <w:rsid w:val="66292968"/>
    <w:rsid w:val="767825EE"/>
    <w:rsid w:val="7AFA059A"/>
    <w:rsid w:val="7FB364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4"/>
      <w:szCs w:val="24"/>
    </w:rPr>
  </w:style>
  <w:style w:type="paragraph" w:styleId="2">
    <w:name w:val="heading 1"/>
    <w:next w:val="1"/>
    <w:qFormat/>
    <w:uiPriority w:val="0"/>
    <w:pPr>
      <w:spacing w:before="400" w:after="200"/>
    </w:pPr>
    <w:rPr>
      <w:rFonts w:ascii="Arial" w:hAnsi="Arial" w:eastAsia="微软雅黑" w:cstheme="minorBidi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</w:pPr>
    <w:rPr>
      <w:rFonts w:ascii="Arial" w:hAnsi="Arial" w:eastAsia="微软雅黑" w:cstheme="minorBidi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1679</Words>
  <Characters>2086</Characters>
  <TotalTime>9</TotalTime>
  <ScaleCrop>false</ScaleCrop>
  <LinksUpToDate>false</LinksUpToDate>
  <CharactersWithSpaces>2211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2026-07-25T10:54:00Z</dcterms:created>
  <dc:creator>Un-named</dc:creator>
  <cp:lastModifiedBy>王方庆</cp:lastModifiedBy>
  <dcterms:modified xsi:type="dcterms:W3CDTF">2026-07-27T14:14:12Z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eyJoZGlkIjoiNmZiNWRiMWVjNTU2MDhmOTllNzg1MGVlMWVkMGEzODgiLCJ1c2VySWQiOiIyMzA3NjgyMTUifQ==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48178B2C437C4E13843AF48F5F6A8D64_12</vt:lpwstr>
  </property>
</Properties>
</file>