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1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1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1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4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“1”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“1” será Centro, en la vereda 1, municipio 1, departamento de 1.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1, municipio de 1, y podrá licitar en el resto del territorio del departamento de 1,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“1”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“1” cobró vida jurídica con cuórum reglamentario en la Asamblea de Constitución el día 2024-04-03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“1”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“1”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“1”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“1”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“1”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“1”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