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3415C"/>
          <w:sz w:val="30"/>
        </w:rPr>
        <w:t>REQUEST FOR CREDIT FACILITIES</w:t>
      </w:r>
    </w:p>
    <w:p>
      <w:r>
        <w:rPr>
          <w:sz w:val="16"/>
        </w:rPr>
        <w:t>Ref DNMS/FIN/2026/77 · 12/10/2026</w:t>
      </w:r>
    </w:p>
    <w:p>
      <w:pPr>
        <w:spacing w:before="160"/>
      </w:pPr>
      <w:r>
        <w:rPr>
          <w:b/>
          <w:color w:val="33415C"/>
          <w:sz w:val="22"/>
        </w:rPr>
        <w:t>Key details</w:t>
      </w:r>
    </w:p>
    <w:tbl>
      <w:tblPr>
        <w:tblStyle w:val="TableGrid"/>
        <w:tblW w:type="auto" w:w="0"/>
        <w:tblLayout w:type="fixed"/>
        <w:tblLook w:firstColumn="1" w:firstRow="1" w:lastColumn="0" w:lastRow="0" w:noHBand="0" w:noVBand="1" w:val="04A0"/>
      </w:tblPr>
      <w:tblGrid>
        <w:gridCol w:w="2948"/>
        <w:gridCol w:w="6973"/>
      </w:tblGrid>
      <w:tr>
        <w:tc>
          <w:tcPr>
            <w:tcW w:type="dxa" w:w="2948"/>
            <w:shd w:val="clear" w:color="auto" w:fill="f3f1ec"/>
          </w:tcPr>
          <w:p>
            <w:r>
              <w:rPr>
                <w:b/>
                <w:sz w:val="17"/>
              </w:rPr>
              <w:t>Customer name:</w:t>
            </w:r>
          </w:p>
        </w:tc>
        <w:tc>
          <w:tcPr>
            <w:tcW w:type="dxa" w:w="6973"/>
          </w:tcPr>
          <w:p>
            <w:r>
              <w:rPr>
                <w:sz w:val="17"/>
              </w:rPr>
              <w:t>Dar Al Naseem Medical Supplies Co.</w:t>
            </w:r>
          </w:p>
        </w:tc>
      </w:tr>
      <w:tr>
        <w:tc>
          <w:tcPr>
            <w:tcW w:type="dxa" w:w="2948"/>
            <w:shd w:val="clear" w:color="auto" w:fill="f3f1ec"/>
          </w:tcPr>
          <w:p>
            <w:r>
              <w:rPr>
                <w:b/>
                <w:sz w:val="17"/>
              </w:rPr>
              <w:t>CR number:</w:t>
            </w:r>
          </w:p>
        </w:tc>
        <w:tc>
          <w:tcPr>
            <w:tcW w:type="dxa" w:w="6973"/>
          </w:tcPr>
          <w:p>
            <w:r>
              <w:rPr>
                <w:sz w:val="17"/>
              </w:rPr>
              <w:t>1010384527</w:t>
            </w:r>
          </w:p>
        </w:tc>
      </w:tr>
      <w:tr>
        <w:tc>
          <w:tcPr>
            <w:tcW w:type="dxa" w:w="2948"/>
            <w:shd w:val="clear" w:color="auto" w:fill="f3f1ec"/>
          </w:tcPr>
          <w:p>
            <w:r>
              <w:rPr>
                <w:b/>
                <w:sz w:val="17"/>
              </w:rPr>
              <w:t>Date:</w:t>
            </w:r>
          </w:p>
        </w:tc>
        <w:tc>
          <w:tcPr>
            <w:tcW w:type="dxa" w:w="6973"/>
          </w:tcPr>
          <w:p>
            <w:r>
              <w:rPr>
                <w:sz w:val="17"/>
              </w:rPr>
              <w:t>12/10/2026</w:t>
            </w:r>
          </w:p>
        </w:tc>
      </w:tr>
      <w:tr>
        <w:tc>
          <w:tcPr>
            <w:tcW w:type="dxa" w:w="2948"/>
            <w:shd w:val="clear" w:color="auto" w:fill="f3f1ec"/>
          </w:tcPr>
          <w:p>
            <w:r>
              <w:rPr>
                <w:b/>
                <w:sz w:val="17"/>
              </w:rPr>
              <w:t>Addressed to:</w:t>
            </w:r>
          </w:p>
        </w:tc>
        <w:tc>
          <w:tcPr>
            <w:tcW w:type="dxa" w:w="6973"/>
          </w:tcPr>
          <w:p>
            <w:r>
              <w:rPr>
                <w:sz w:val="17"/>
              </w:rPr>
              <w:t>Sandstone Harbour Bank, Corporate Banking</w:t>
            </w:r>
          </w:p>
        </w:tc>
      </w:tr>
      <w:tr>
        <w:tc>
          <w:tcPr>
            <w:tcW w:type="dxa" w:w="2948"/>
            <w:shd w:val="clear" w:color="auto" w:fill="f3f1ec"/>
          </w:tcPr>
          <w:p>
            <w:r>
              <w:rPr>
                <w:b/>
                <w:sz w:val="17"/>
              </w:rPr>
              <w:t>Total requested:</w:t>
            </w:r>
          </w:p>
        </w:tc>
        <w:tc>
          <w:tcPr>
            <w:tcW w:type="dxa" w:w="6973"/>
          </w:tcPr>
          <w:p>
            <w:r>
              <w:rPr>
                <w:sz w:val="17"/>
              </w:rPr>
              <w:t>SAR 140,000,000</w:t>
            </w:r>
          </w:p>
        </w:tc>
      </w:tr>
      <w:tr>
        <w:tc>
          <w:tcPr>
            <w:tcW w:type="dxa" w:w="2948"/>
            <w:shd w:val="clear" w:color="auto" w:fill="f3f1ec"/>
          </w:tcPr>
          <w:p>
            <w:r>
              <w:rPr>
                <w:b/>
                <w:sz w:val="17"/>
              </w:rPr>
              <w:t>Signed by:</w:t>
            </w:r>
          </w:p>
        </w:tc>
        <w:tc>
          <w:tcPr>
            <w:tcW w:type="dxa" w:w="6973"/>
          </w:tcPr>
          <w:p>
            <w:r>
              <w:rPr>
                <w:sz w:val="17"/>
              </w:rPr>
              <w:t>Fahad Saad Al-Naseem</w:t>
            </w:r>
          </w:p>
        </w:tc>
      </w:tr>
      <w:tr>
        <w:tc>
          <w:tcPr>
            <w:tcW w:type="dxa" w:w="2948"/>
            <w:shd w:val="clear" w:color="auto" w:fill="f3f1ec"/>
          </w:tcPr>
          <w:p>
            <w:r>
              <w:rPr>
                <w:b/>
                <w:sz w:val="17"/>
              </w:rPr>
              <w:t>Capacity:</w:t>
            </w:r>
          </w:p>
        </w:tc>
        <w:tc>
          <w:tcPr>
            <w:tcW w:type="dxa" w:w="6973"/>
          </w:tcPr>
          <w:p>
            <w:r>
              <w:rPr>
                <w:sz w:val="17"/>
              </w:rPr>
              <w:t>Chairman and General Manager</w:t>
            </w:r>
          </w:p>
        </w:tc>
      </w:tr>
    </w:tbl>
    <w:p>
      <w:r>
        <w:t>Dear Sirs,</w:t>
      </w:r>
    </w:p>
    <w:p>
      <w:r>
        <w:t>Our business grew by 38% in 2025, helped by our new regional distribution partner Al Tayf Healthcare Trading Est., which covers the Eastern and Southern regions. To support this growth we request the renewal of our facilities of SAR 95,000,000 and their increase to SAR 140,000,000:</w:t>
      </w:r>
    </w:p>
    <w:tbl>
      <w:tblPr>
        <w:tblStyle w:val="TableGrid"/>
        <w:tblW w:type="auto" w:w="0"/>
        <w:jc w:val="center"/>
        <w:tblLayout w:type="fixed"/>
        <w:tblLook w:firstColumn="1" w:firstRow="1" w:lastColumn="0" w:lastRow="0" w:noHBand="0" w:noVBand="1" w:val="04A0"/>
      </w:tblPr>
      <w:tblGrid>
        <w:gridCol w:w="3472"/>
        <w:gridCol w:w="1984"/>
        <w:gridCol w:w="4465"/>
      </w:tblGrid>
      <w:tr>
        <w:tc>
          <w:tcPr>
            <w:tcW w:type="dxa" w:w="3472"/>
            <w:shd w:val="clear" w:color="auto" w:fill="e9e6df"/>
          </w:tcPr>
          <w:p>
            <w:pPr>
              <w:spacing w:after="0"/>
            </w:pPr>
            <w:r>
              <w:rPr>
                <w:b/>
                <w:sz w:val="17"/>
              </w:rPr>
              <w:t>Facility</w:t>
            </w:r>
          </w:p>
        </w:tc>
        <w:tc>
          <w:tcPr>
            <w:tcW w:type="dxa" w:w="1984"/>
            <w:shd w:val="clear" w:color="auto" w:fill="e9e6df"/>
          </w:tcPr>
          <w:p>
            <w:pPr>
              <w:spacing w:after="0"/>
            </w:pPr>
            <w:r>
              <w:rPr>
                <w:b/>
                <w:sz w:val="17"/>
              </w:rPr>
              <w:t>Amount (SAR)</w:t>
            </w:r>
          </w:p>
        </w:tc>
        <w:tc>
          <w:tcPr>
            <w:tcW w:type="dxa" w:w="4465"/>
            <w:shd w:val="clear" w:color="auto" w:fill="e9e6df"/>
          </w:tcPr>
          <w:p>
            <w:pPr>
              <w:spacing w:after="0"/>
            </w:pPr>
            <w:r>
              <w:rPr>
                <w:b/>
                <w:sz w:val="17"/>
              </w:rPr>
              <w:t>Purpose</w:t>
            </w:r>
          </w:p>
        </w:tc>
      </w:tr>
      <w:tr>
        <w:tc>
          <w:tcPr>
            <w:tcW w:type="dxa" w:w="3472"/>
          </w:tcPr>
          <w:p>
            <w:pPr>
              <w:spacing w:after="0"/>
            </w:pPr>
            <w:r>
              <w:rPr>
                <w:sz w:val="17"/>
              </w:rPr>
              <w:t>Short-term Murabaha</w:t>
            </w:r>
          </w:p>
        </w:tc>
        <w:tc>
          <w:tcPr>
            <w:tcW w:type="dxa" w:w="1984"/>
          </w:tcPr>
          <w:p>
            <w:pPr>
              <w:spacing w:after="0"/>
              <w:jc w:val="right"/>
            </w:pPr>
            <w:r>
              <w:rPr>
                <w:sz w:val="17"/>
              </w:rPr>
              <w:t>65,000,000</w:t>
            </w:r>
          </w:p>
        </w:tc>
        <w:tc>
          <w:tcPr>
            <w:tcW w:type="dxa" w:w="4465"/>
          </w:tcPr>
          <w:p>
            <w:pPr>
              <w:spacing w:after="0"/>
            </w:pPr>
            <w:r>
              <w:rPr>
                <w:sz w:val="17"/>
              </w:rPr>
              <w:t>Working capital (from SAR 40m)</w:t>
            </w:r>
          </w:p>
        </w:tc>
      </w:tr>
      <w:tr>
        <w:tc>
          <w:tcPr>
            <w:tcW w:type="dxa" w:w="3472"/>
          </w:tcPr>
          <w:p>
            <w:pPr>
              <w:spacing w:after="0"/>
            </w:pPr>
            <w:r>
              <w:rPr>
                <w:sz w:val="17"/>
              </w:rPr>
              <w:t>Letters of credit (sight / usance)</w:t>
            </w:r>
          </w:p>
        </w:tc>
        <w:tc>
          <w:tcPr>
            <w:tcW w:type="dxa" w:w="1984"/>
          </w:tcPr>
          <w:p>
            <w:pPr>
              <w:spacing w:after="0"/>
              <w:jc w:val="right"/>
            </w:pPr>
            <w:r>
              <w:rPr>
                <w:sz w:val="17"/>
              </w:rPr>
              <w:t>40,000,000</w:t>
            </w:r>
          </w:p>
        </w:tc>
        <w:tc>
          <w:tcPr>
            <w:tcW w:type="dxa" w:w="4465"/>
          </w:tcPr>
          <w:p>
            <w:pPr>
              <w:spacing w:after="0"/>
            </w:pPr>
            <w:r>
              <w:rPr>
                <w:sz w:val="17"/>
              </w:rPr>
              <w:t>Imports of medical supplies (from SAR 30m)</w:t>
            </w:r>
          </w:p>
        </w:tc>
      </w:tr>
      <w:tr>
        <w:tc>
          <w:tcPr>
            <w:tcW w:type="dxa" w:w="3472"/>
          </w:tcPr>
          <w:p>
            <w:pPr>
              <w:spacing w:after="0"/>
            </w:pPr>
            <w:r>
              <w:rPr>
                <w:sz w:val="17"/>
              </w:rPr>
              <w:t>Trust receipts</w:t>
            </w:r>
          </w:p>
        </w:tc>
        <w:tc>
          <w:tcPr>
            <w:tcW w:type="dxa" w:w="1984"/>
          </w:tcPr>
          <w:p>
            <w:pPr>
              <w:spacing w:after="0"/>
              <w:jc w:val="right"/>
            </w:pPr>
            <w:r>
              <w:rPr>
                <w:sz w:val="17"/>
              </w:rPr>
              <w:t>25,000,000</w:t>
            </w:r>
          </w:p>
        </w:tc>
        <w:tc>
          <w:tcPr>
            <w:tcW w:type="dxa" w:w="4465"/>
          </w:tcPr>
          <w:p>
            <w:pPr>
              <w:spacing w:after="0"/>
            </w:pPr>
            <w:r>
              <w:rPr>
                <w:sz w:val="17"/>
              </w:rPr>
              <w:t>Financing of LC settlements (from SAR 15m)</w:t>
            </w:r>
          </w:p>
        </w:tc>
      </w:tr>
      <w:tr>
        <w:tc>
          <w:tcPr>
            <w:tcW w:type="dxa" w:w="3472"/>
          </w:tcPr>
          <w:p>
            <w:pPr>
              <w:spacing w:after="0"/>
            </w:pPr>
            <w:r>
              <w:rPr>
                <w:sz w:val="17"/>
              </w:rPr>
              <w:t>Letters of guarantee</w:t>
            </w:r>
          </w:p>
        </w:tc>
        <w:tc>
          <w:tcPr>
            <w:tcW w:type="dxa" w:w="1984"/>
          </w:tcPr>
          <w:p>
            <w:pPr>
              <w:spacing w:after="0"/>
              <w:jc w:val="right"/>
            </w:pPr>
            <w:r>
              <w:rPr>
                <w:sz w:val="17"/>
              </w:rPr>
              <w:t>10,000,000</w:t>
            </w:r>
          </w:p>
        </w:tc>
        <w:tc>
          <w:tcPr>
            <w:tcW w:type="dxa" w:w="4465"/>
          </w:tcPr>
          <w:p>
            <w:pPr>
              <w:spacing w:after="0"/>
            </w:pPr>
            <w:r>
              <w:rPr>
                <w:sz w:val="17"/>
              </w:rPr>
              <w:t>Tender and performance guarantees (unchanged)</w:t>
            </w:r>
          </w:p>
        </w:tc>
      </w:tr>
      <w:tr>
        <w:tc>
          <w:tcPr>
            <w:tcW w:type="dxa" w:w="3472"/>
          </w:tcPr>
          <w:p>
            <w:pPr>
              <w:spacing w:after="0"/>
            </w:pPr>
            <w:r>
              <w:rPr>
                <w:sz w:val="17"/>
              </w:rPr>
              <w:t>Total</w:t>
            </w:r>
          </w:p>
        </w:tc>
        <w:tc>
          <w:tcPr>
            <w:tcW w:type="dxa" w:w="1984"/>
          </w:tcPr>
          <w:p>
            <w:pPr>
              <w:spacing w:after="0"/>
              <w:jc w:val="right"/>
            </w:pPr>
            <w:r>
              <w:rPr>
                <w:sz w:val="17"/>
              </w:rPr>
              <w:t>140,000,000</w:t>
            </w:r>
          </w:p>
        </w:tc>
        <w:tc>
          <w:tcPr>
            <w:tcW w:type="dxa" w:w="4465"/>
          </w:tcPr>
          <w:p>
            <w:pPr>
              <w:spacing w:after="0"/>
            </w:pPr>
            <w:r>
              <w:rPr>
                <w:sz w:val="17"/>
              </w:rPr>
            </w:r>
          </w:p>
        </w:tc>
      </w:tr>
    </w:tbl>
    <w:p/>
    <w:p>
      <w:r>
        <w:t>The existing mortgage over our warehouse and the personal guarantees of the partners remain in place. We confirm there are no changes in ownership and no facilities with other banks other than those disclosed.</w:t>
      </w:r>
    </w:p>
    <w:p>
      <w:r>
        <w:t>Yours faithfully,</w:t>
      </w:r>
    </w:p>
    <w:tbl>
      <w:tblPr>
        <w:tblW w:type="auto" w:w="0"/>
        <w:tblLook w:firstColumn="1" w:firstRow="1" w:lastColumn="0" w:lastRow="0" w:noHBand="0" w:noVBand="1" w:val="04A0"/>
      </w:tblPr>
      <w:tblGrid>
        <w:gridCol w:w="9978"/>
      </w:tblGrid>
      <w:tr>
        <w:tc>
          <w:tcPr>
            <w:tcW w:type="dxa" w:w="9978"/>
          </w:tcPr>
          <w:p>
            <w:r>
              <w:br/>
              <w:br/>
              <w:t>______________________</w:t>
              <w:br/>
              <w:t>Fahad Saad Al-Naseem</w:t>
              <w:br/>
              <w:t>Chairman and General Manager</w:t>
            </w:r>
          </w:p>
        </w:tc>
      </w:tr>
    </w:tbl>
    <w:p>
      <w:r>
        <w:rPr>
          <w:b/>
          <w:color w:val="33415C"/>
        </w:rPr>
        <w:t>[ COMPANY SEAL ]</w:t>
      </w:r>
    </w:p>
    <w:sectPr w:rsidR="00FC693F" w:rsidRPr="0006063C" w:rsidSect="00034616">
      <w:headerReference w:type="default" r:id="rId9"/>
      <w:footerReference w:type="default" r:id="rId10"/>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77777"/>
        <w:sz w:val="14"/>
      </w:rPr>
      <w:t>Fictional document (CreditProbe R16). All names and figures are invented.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33415C"/>
        <w:sz w:val="24"/>
      </w:rPr>
      <w:t>Dar Al Naseem Medical Supplies Co.</w:t>
    </w:r>
  </w:p>
  <w:p>
    <w:r>
      <w:rPr>
        <w:sz w:val="15"/>
      </w:rPr>
      <w:t>CR 1010384527 · VAT 300384527100003 · Prince Mohammed bin Saad Road, Al Sulay, Riyadh 14322</w:t>
    </w:r>
  </w:p>
  <w:p>
    <w:r>
      <w:rPr>
        <w:sz w:val="15"/>
      </w:rPr>
      <w:t>Tel +966 11 255 7130 · accounts@daralnaseem.example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CREDIT FACILITIES</dc:title>
  <dc:subject/>
  <dc:creator>Dar Al Naseem Medical Supplies Co.</dc:creator>
  <cp:keywords/>
  <dc:description>generated by python-docx</dc:description>
  <cp:lastModifiedBy/>
  <cp:revision>1</cp:revision>
  <dcterms:created xsi:type="dcterms:W3CDTF">2013-12-23T23:15:00Z</dcterms:created>
  <dcterms:modified xsi:type="dcterms:W3CDTF">2013-12-23T23:15:00Z</dcterms:modified>
  <cp:category/>
</cp:coreProperties>
</file>