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PAYABLES AGEING</w:t>
      </w:r>
    </w:p>
    <w:p>
      <w:r>
        <w:t>As at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payables: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29,800,000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0-90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28,000,000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91-180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1,800,000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Over 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1587"/>
        <w:gridCol w:w="1587"/>
        <w:gridCol w:w="1587"/>
        <w:gridCol w:w="1587"/>
      </w:tblGrid>
      <w:tr>
        <w:tc>
          <w:tcPr>
            <w:tcW w:type="dxa" w:w="35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Supplier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0-90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91-180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 180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Nordmed Instruments GmbH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Pacific Rim Medical Consumables Ltd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7,200,000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Gulf Surgical Supplies Co.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4,100,000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4,700,000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Other suppliers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7,100,000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7,500,000</w:t>
            </w:r>
          </w:p>
        </w:tc>
      </w:tr>
      <w:tr>
        <w:tc>
          <w:tcPr>
            <w:tcW w:type="dxa" w:w="3572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28,000,000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1,800,000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29,800,000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CR 1010384527 · VAT 300384527100003 · Prince Mohammed bin Saad Road, Al Sulay, Riyadh 14322</w:t>
    </w:r>
  </w:p>
  <w:p>
    <w:r>
      <w:rPr>
        <w:sz w:val="15"/>
      </w:rPr>
      <w:t>Tel +966 11 255 7130 · accounts@daralnaseem.example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PAYABLES AGEING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