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64653"/>
          <w:sz w:val="30"/>
        </w:rPr>
        <w:t>TOP CUSTOMERS AND SUPPLIERS</w:t>
      </w:r>
    </w:p>
    <w:p>
      <w:r>
        <w:t>Financial year 2025</w:t>
      </w:r>
    </w:p>
    <w:p>
      <w:pPr>
        <w:spacing w:before="160"/>
      </w:pPr>
      <w:r>
        <w:rPr>
          <w:b/>
          <w:color w:val="26465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Year: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2,025</w:t>
            </w:r>
          </w:p>
        </w:tc>
      </w:tr>
    </w:tbl>
    <w:p>
      <w:pPr>
        <w:spacing w:before="160"/>
      </w:pPr>
      <w:r>
        <w:rPr>
          <w:b/>
          <w:color w:val="264653"/>
          <w:sz w:val="22"/>
        </w:rPr>
        <w:t>Top customers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786"/>
        <w:gridCol w:w="1786"/>
        <w:gridCol w:w="992"/>
        <w:gridCol w:w="2381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Customer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Relationship</w:t>
            </w:r>
          </w:p>
        </w:tc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Sales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38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Tayf Healthcare Trading Est.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Third-party distributor (Eastern and Southern regions)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78,000,000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31.0%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120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Ministry hospitals cluster (central region)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Government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46,300,000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18.4%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90-120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Riyadh Care Private Hospitals Co.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24,900,000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9.9%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Al Shifa Medical Group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party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17,400,000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6.9%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60 days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Other hospitals, clinics and pharmacies</w:t>
            </w:r>
          </w:p>
        </w:tc>
        <w:tc>
          <w:tcPr>
            <w:tcW w:type="dxa" w:w="1786"/>
          </w:tcPr>
          <w:p>
            <w:pPr>
              <w:spacing w:after="0"/>
            </w:pPr>
            <w:r>
              <w:rPr>
                <w:sz w:val="17"/>
              </w:rPr>
              <w:t>Third parties</w:t>
            </w:r>
          </w:p>
        </w:tc>
        <w:tc>
          <w:tcPr>
            <w:tcW w:type="dxa" w:w="1786"/>
          </w:tcPr>
          <w:p>
            <w:pPr>
              <w:spacing w:after="0"/>
              <w:jc w:val="right"/>
            </w:pPr>
            <w:r>
              <w:rPr>
                <w:sz w:val="17"/>
              </w:rPr>
              <w:t>85,100,000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33.8%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sz w:val="17"/>
              </w:rPr>
              <w:t>30-90 days</w:t>
            </w:r>
          </w:p>
        </w:tc>
      </w:tr>
    </w:tbl>
    <w:p/>
    <w:p>
      <w:pPr>
        <w:spacing w:before="160"/>
      </w:pPr>
      <w:r>
        <w:rPr>
          <w:b/>
          <w:color w:val="264653"/>
          <w:sz w:val="22"/>
        </w:rPr>
        <w:t>Top suppliers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1389"/>
        <w:gridCol w:w="1984"/>
        <w:gridCol w:w="992"/>
        <w:gridCol w:w="2580"/>
      </w:tblGrid>
      <w:tr>
        <w:tc>
          <w:tcPr>
            <w:tcW w:type="dxa" w:w="297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Supplier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Country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Purchases (SAR)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Share</w:t>
            </w:r>
          </w:p>
        </w:tc>
        <w:tc>
          <w:tcPr>
            <w:tcW w:type="dxa" w:w="25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Terms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Nordmed Instruments GmbH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Germany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52,300,000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26.9%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LC 90 days usance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Pacific Rim Medical Consumables Ltd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Malaysia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38,100,000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19.6%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LC at sight</w:t>
            </w:r>
          </w:p>
        </w:tc>
      </w:tr>
      <w:tr>
        <w:tc>
          <w:tcPr>
            <w:tcW w:type="dxa" w:w="2976"/>
          </w:tcPr>
          <w:p>
            <w:pPr>
              <w:spacing w:after="0"/>
            </w:pPr>
            <w:r>
              <w:rPr>
                <w:sz w:val="17"/>
              </w:rPr>
              <w:t>Gulf Surgical Supplies Co.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7"/>
              </w:rPr>
              <w:t>KSA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21,700,000</w:t>
            </w:r>
          </w:p>
        </w:tc>
        <w:tc>
          <w:tcPr>
            <w:tcW w:type="dxa" w:w="992"/>
          </w:tcPr>
          <w:p>
            <w:pPr>
              <w:spacing w:after="0"/>
              <w:jc w:val="right"/>
            </w:pPr>
            <w:r>
              <w:rPr>
                <w:sz w:val="17"/>
              </w:rPr>
              <w:t>11.2%</w:t>
            </w:r>
          </w:p>
        </w:tc>
        <w:tc>
          <w:tcPr>
            <w:tcW w:type="dxa" w:w="2580"/>
          </w:tcPr>
          <w:p>
            <w:pPr>
              <w:spacing w:after="0"/>
            </w:pPr>
            <w:r>
              <w:rPr>
                <w:sz w:val="17"/>
              </w:rPr>
              <w:t>45 days</w:t>
            </w:r>
          </w:p>
        </w:tc>
      </w:tr>
    </w:tbl>
    <w:p/>
    <w:p>
      <w:r>
        <w:t>Sales shares are of FY2025 revenue (SAR 251,700,000).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64653"/>
        <w:sz w:val="24"/>
      </w:rPr>
      <w:t>Dar Al Naseem Medical Supplies Co.</w:t>
    </w:r>
  </w:p>
  <w:p>
    <w:r>
      <w:rPr>
        <w:sz w:val="15"/>
      </w:rPr>
      <w:t>CR 1010384527 · VAT 300384527100003 · Prince Mohammed bin Saad Road, Al Sulay, Riyadh 14322</w:t>
    </w:r>
  </w:p>
  <w:p>
    <w:r>
      <w:rPr>
        <w:sz w:val="15"/>
      </w:rPr>
      <w:t>Tel +966 11 255 7130 · accounts@daralnaseem.example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 CUSTOMERS AND SUPPLIERS</dc:title>
  <dc:subject/>
  <dc:creator>Dar Al Naseem Medical Supplies Co.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