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TITLE DEED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Deed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310118004427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Owner: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Property: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Warehouse and offices, plot 18/4, Second Industrial City, Riyadh (6,200 sq m land)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Area (sq m):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6,200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Deed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19/06/2014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Encumbrance: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First-degree mortgage in favour of Sandstone Harbour Bank (2020)</w:t>
            </w:r>
          </w:p>
        </w:tc>
      </w:tr>
    </w:tbl>
    <w:p>
      <w:r>
        <w:t>Industrial land plot with buildings, held freehold by the company.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Real Estate Registry (specimen)</w:t>
    </w:r>
  </w:p>
  <w:p>
    <w:r>
      <w:rPr>
        <w:sz w:val="15"/>
      </w:rPr>
      <w:t>Electronic title deed extract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DEED</dc:title>
  <dc:subject/>
  <dc:creator>Real Estate Registry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