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3557"/>
          <w:sz w:val="30"/>
        </w:rPr>
        <w:t>CREDIT PROPOSAL — ACTION REQUESTED</w:t>
      </w:r>
    </w:p>
    <w:p>
      <w:r>
        <w:t>Sawaed Al Bina Contracting Co. · Renewal + additional (new project limit)</w:t>
      </w:r>
    </w:p>
    <w:p>
      <w:r>
        <w:rPr>
          <w:sz w:val="16"/>
        </w:rPr>
        <w:t>Date 06/10/2026 · RM Hisham Al-Qahtani</w:t>
      </w:r>
    </w:p>
    <w:p>
      <w:pPr>
        <w:spacing w:before="160"/>
      </w:pPr>
      <w:r>
        <w:rPr>
          <w:b/>
          <w:color w:val="1D3557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Unit / branch: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Corporate Banking — Eastern Province / Dammam Main Branch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CIF / base no.: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CB09002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Group: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Group (CG9002)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account opened: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20/03/2016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Related / connected party: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Yes — Sawaed Heavy Equipment Rental Co. (CIF CB09003, owned by partner Nasser Hamad Al-Sawaed); Sawaed Real Estate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06/10/2026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AO / RO: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Hisham Al-Qahtani / Lama Al-Mutairi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Purpose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PF-03 Project finance (contracting)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Request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Renewal + additional (new project limit)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Review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30/11/2026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Industry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F41 — Construction of buildings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Collateral code: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AS — Assignment of proceeds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Rating (existing / proposed):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BB+ / BB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</w:tbl>
    <w:p>
      <w:pPr>
        <w:spacing w:before="160"/>
      </w:pPr>
      <w:r>
        <w:rPr>
          <w:b/>
          <w:color w:val="1D3557"/>
          <w:sz w:val="22"/>
        </w:rPr>
        <w:t>1. Action requested</w:t>
      </w:r>
    </w:p>
    <w:p>
      <w:r>
        <w:t>Renew the general limit of SAR 160.0m approved under CC/2024/207 dated 12/11/2024 for a further 12 months with the same structure, and approve a new project limit of SAR 120.0m dedicated to the Eastern Corridor Logistics Hub — Package C awarded by Sharqiya Logistics Development Co. (SLDC) (letter of award 22/09/2026, contract value SAR 312.0m, 24 months from 01/12/2026), taking total facilities from SAR 160.0m to SAR 280.0m and the Sawaed Group exposure cap from SAR 185.0m to SAR 300.0m.</w:t>
      </w:r>
    </w:p>
    <w:p>
      <w:pPr>
        <w:spacing w:before="160"/>
      </w:pPr>
      <w:r>
        <w:rPr>
          <w:b/>
          <w:color w:val="1D3557"/>
          <w:sz w:val="22"/>
        </w:rPr>
        <w:t>2.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9"/>
        <w:gridCol w:w="843"/>
        <w:gridCol w:w="1191"/>
        <w:gridCol w:w="943"/>
        <w:gridCol w:w="843"/>
        <w:gridCol w:w="3423"/>
      </w:tblGrid>
      <w:tr>
        <w:tc>
          <w:tcPr>
            <w:tcW w:type="dxa" w:w="267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 (SAR m)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Existing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9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Proposed</w:t>
            </w:r>
          </w:p>
        </w:tc>
        <w:tc>
          <w:tcPr>
            <w:tcW w:type="dxa" w:w="84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Cash margin</w:t>
            </w:r>
          </w:p>
        </w:tc>
        <w:tc>
          <w:tcPr>
            <w:tcW w:type="dxa" w:w="342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Particulars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General limit (renewal)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160.0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129.6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160.0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12 months, review 30/11/2027; Interchangeable within the general limit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Advance payment guarantees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25.0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19.4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25.0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0.75% p.a.; Per LG, max 30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Performance bonds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45.0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41.2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45.0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0.60% p.a.; Per LG, max 36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Letters of credit (sight / usance)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20.0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6.3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20.0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0.25% p.q.; Usance up to 120 days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Murabaha against payment certificates (DMCCM)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50.0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47.8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50.0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+ 2.50%, floor 6.25%; Up to 180 days per draw; Up to 80% of certified net amounts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Overdraft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20.0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14.9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20.0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+ 2.75%, floor 6.50%; 12 months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Project limit — Eastern Corridor Logistics Hub Package C (new)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120.0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Project life, 24 months + DLP; Dedicated to Package C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Advance payment guarantee (10%)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31.2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0.75% p.a.; Until full recovery of the advance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Performance bond (10%)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31.2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10%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0.60% p.a.; Until end of DLP (36 months)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Murabaha against Package C certificates (DMCCM)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45.0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3M SAIBOR + 2.50%, floor 6.25%; Up to 180 days per draw; Up to 80% of certified net amounts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 xml:space="preserve">   Letters of credit (MEP imports)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12.6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  <w:t>Comm. 0.25% p.q.; Usance up to 120 days, settled by DMCCM</w:t>
            </w:r>
          </w:p>
        </w:tc>
      </w:tr>
      <w:tr>
        <w:tc>
          <w:tcPr>
            <w:tcW w:type="dxa" w:w="2679"/>
          </w:tcPr>
          <w:p>
            <w:pPr>
              <w:spacing w:after="0"/>
            </w:pPr>
            <w:r>
              <w:rPr>
                <w:sz w:val="17"/>
              </w:rPr>
              <w:t>Total facilities</w:t>
            </w:r>
          </w:p>
        </w:tc>
        <w:tc>
          <w:tcPr>
            <w:tcW w:type="dxa" w:w="843"/>
          </w:tcPr>
          <w:p>
            <w:pPr>
              <w:spacing w:after="0"/>
              <w:jc w:val="right"/>
            </w:pPr>
            <w:r>
              <w:rPr>
                <w:sz w:val="17"/>
              </w:rPr>
              <w:t>160.0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129.6</w:t>
            </w:r>
          </w:p>
        </w:tc>
        <w:tc>
          <w:tcPr>
            <w:tcW w:type="dxa" w:w="943"/>
          </w:tcPr>
          <w:p>
            <w:pPr>
              <w:spacing w:after="0"/>
              <w:jc w:val="right"/>
            </w:pPr>
            <w:r>
              <w:rPr>
                <w:sz w:val="17"/>
              </w:rPr>
              <w:t>280.0</w:t>
            </w:r>
          </w:p>
        </w:tc>
        <w:tc>
          <w:tcPr>
            <w:tcW w:type="dxa" w:w="843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423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Study and documentation fee: 0.25% of the new limit (SAR 300,000). Pricing of the general limit unchanged.</w:t>
      </w:r>
    </w:p>
    <w:p>
      <w:pPr>
        <w:spacing w:before="160"/>
      </w:pPr>
      <w:r>
        <w:rPr>
          <w:b/>
          <w:color w:val="1D3557"/>
          <w:sz w:val="22"/>
        </w:rPr>
        <w:t>3. Security and support</w:t>
      </w:r>
    </w:p>
    <w:p>
      <w:r>
        <w:t>For the general limit (SAR 160.0m):</w:t>
      </w:r>
    </w:p>
    <w:p>
      <w:pPr>
        <w:pStyle w:val="ListBullet"/>
      </w:pPr>
      <w:r>
        <w:t>Personal guarantee of Turki Hamad Al-Sawaed (65% shareholder), net worth SAR 160.3m as per statement dated 30/06/2026 (existing; extended to the project limit).</w:t>
      </w:r>
    </w:p>
    <w:p>
      <w:pPr>
        <w:pStyle w:val="ListBullet"/>
      </w:pPr>
      <w:r>
        <w:t>Personal guarantee of Nasser Hamad Al-Sawaed (35%), net-worth statement to follow (existing).</w:t>
      </w:r>
    </w:p>
    <w:p>
      <w:pPr>
        <w:pStyle w:val="ListBullet"/>
      </w:pPr>
      <w:r>
        <w:t>Assignment of Package B proceeds (existing, acknowledged by SLDC on 02/05/2025).</w:t>
      </w:r>
    </w:p>
    <w:p>
      <w:pPr>
        <w:pStyle w:val="ListBullet"/>
      </w:pPr>
      <w:r>
        <w:t>Promissory note for SAR 280.0m covering both limits (new, replacing SAR 160.0m).</w:t>
      </w:r>
    </w:p>
    <w:p>
      <w:pPr>
        <w:pStyle w:val="ListBullet"/>
      </w:pPr>
      <w:r>
        <w:t>Cash margin 10% on letters of guarantee, 15% on letters of credit (existing deposit SAR 6.06m).</w:t>
      </w:r>
    </w:p>
    <w:p>
      <w:r>
        <w:t>For the Package C project limit (SAR 120.0m):</w:t>
      </w:r>
    </w:p>
    <w:p>
      <w:pPr>
        <w:pStyle w:val="ListBullet"/>
      </w:pPr>
      <w:r>
        <w:t>Assignment of Package C contract proceeds to the Bank, to be acknowledged by SLDC within 60 days of contract signature (new).</w:t>
      </w:r>
    </w:p>
    <w:p>
      <w:pPr>
        <w:pStyle w:val="ListBullet"/>
      </w:pPr>
      <w:r>
        <w:t>Personal guarantee of Turki Hamad Al-Sawaed (above), extended to the project limit (new).</w:t>
      </w:r>
    </w:p>
    <w:p>
      <w:pPr>
        <w:pStyle w:val="ListBullet"/>
      </w:pPr>
      <w:r>
        <w:t>Cash margin 10% on the APG and PB (SAR 6.24m), 15% on LCs (new).</w:t>
      </w:r>
    </w:p>
    <w:p>
      <w:pPr>
        <w:spacing w:before="160"/>
      </w:pPr>
      <w:r>
        <w:rPr>
          <w:b/>
          <w:color w:val="1D3557"/>
          <w:sz w:val="22"/>
        </w:rPr>
        <w:t>4. Terms and conditions</w:t>
      </w:r>
    </w:p>
    <w:p>
      <w:r>
        <w:t>For the general limit:</w:t>
      </w:r>
    </w:p>
    <w:p>
      <w:pPr>
        <w:spacing w:after="40"/>
        <w:ind w:left="340" w:hanging="283"/>
      </w:pPr>
      <w:r>
        <w:t>1. DMCCM only against Engineer-certified payment certificates, up to 80% of the net certified amount, repaid from the certificate proceeds.</w:t>
      </w:r>
    </w:p>
    <w:p>
      <w:pPr>
        <w:spacing w:after="40"/>
        <w:ind w:left="340" w:hanging="283"/>
      </w:pPr>
      <w:r>
        <w:t>2. Proceeds of assigned projects credited to the Bank first settle the related DMCCM outstanding.</w:t>
      </w:r>
    </w:p>
    <w:p>
      <w:r>
        <w:t>For the Package C project limit:</w:t>
      </w:r>
    </w:p>
    <w:p>
      <w:pPr>
        <w:spacing w:after="40"/>
        <w:ind w:left="340" w:hanging="283"/>
      </w:pPr>
      <w:r>
        <w:t>3. Package C limit used only for Package C; LGs in the employer's standard format, open-ended wording not accepted.</w:t>
      </w:r>
    </w:p>
    <w:p>
      <w:pPr>
        <w:spacing w:after="40"/>
        <w:ind w:left="340" w:hanging="283"/>
      </w:pPr>
      <w:r>
        <w:t>4. DMCCM against Package C certificates certified by the Engineer, up to 80% of the net certified amount; the last 10% of contract value not financed.</w:t>
      </w:r>
    </w:p>
    <w:p>
      <w:pPr>
        <w:spacing w:after="40"/>
        <w:ind w:left="340" w:hanging="283"/>
      </w:pPr>
      <w:r>
        <w:t>5. Funded outstanding under the project limit covered at least 1.5x by remaining Package C contract proceeds.</w:t>
      </w:r>
    </w:p>
    <w:p>
      <w:r>
        <w:t>For both limits:</w:t>
      </w:r>
    </w:p>
    <w:p>
      <w:pPr>
        <w:spacing w:after="40"/>
        <w:ind w:left="340" w:hanging="283"/>
      </w:pPr>
      <w:r>
        <w:t>6. Route not less than 60% of turnover through the Bank (existing; complied).</w:t>
      </w:r>
    </w:p>
    <w:p>
      <w:pPr>
        <w:spacing w:after="40"/>
        <w:ind w:left="340" w:hanging="283"/>
      </w:pPr>
      <w:r>
        <w:t>7. Audited financial statements within 120 days and in-house statements within 60 days of each half year.</w:t>
      </w:r>
    </w:p>
    <w:p>
      <w:pPr>
        <w:spacing w:after="40"/>
        <w:ind w:left="340" w:hanging="283"/>
      </w:pPr>
      <w:r>
        <w:t>8. Status of existing conditions (CC/2024/207): assignment of Package B proceeds — complied; routing — complied; audited FS — complied; related-party balances capped at SAR 10m — not complied (SAR 24.6m at 30/09/2026).</w:t>
      </w:r>
    </w:p>
    <w:p>
      <w:pPr>
        <w:spacing w:before="160"/>
      </w:pPr>
      <w:r>
        <w:rPr>
          <w:b/>
          <w:color w:val="1D3557"/>
          <w:sz w:val="22"/>
        </w:rPr>
        <w:t>5. Group exposure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Entity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existing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Funded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 proposed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Sawaed Al Bina Contracting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115.0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280.0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129.6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15.2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Sawaed Real Estate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0.0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Group 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133.0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298.0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144.8</w:t>
            </w:r>
          </w:p>
        </w:tc>
      </w:tr>
    </w:tbl>
    <w:p/>
    <w:p>
      <w:r>
        <w:t>References: CC/2016/031 (14/03/2016, SAR 40m), CC/2019/044 (02/04/2019, SAR 85m), CC/2022/118 (19/10/2022, SAR 120m, cap SAR 130m), CC/2024/207 (12/11/2024, SAR 160m, cap SAR 185m); credit file request CFR/EP/2026/0391 dated 06/10/2026.</w:t>
      </w:r>
    </w:p>
    <w:p>
      <w:pPr>
        <w:spacing w:before="160"/>
      </w:pPr>
      <w:r>
        <w:rPr>
          <w:b/>
          <w:color w:val="1D3557"/>
          <w:sz w:val="22"/>
        </w:rPr>
        <w:t>6. Background</w:t>
      </w:r>
    </w:p>
    <w:p>
      <w:r>
        <w:t>Sawaed Al Bina Contracting Co. (CR 2050117342, Dammam) was incorporated on 12/05/2008 as a limited liability company with capital SAR 50.0m (raised from SAR 30.0m on 20/06/2023 by capitalising retained earnings). Activity: general contracting for buildings, roads, infrastructure and logistics facilities. Staff 1,846 (312 Saudis, Nitaqat Medium Green, 16.9% vs 15.2% minimum).</w:t>
      </w:r>
    </w:p>
    <w:p>
      <w:r>
        <w:t>The group (Sawaed Group) comprises the company, Sawaed Heavy Equipment Rental Co. (100% Nasser Hamad Al-Sawaed; supplies equipment hire to the company, SAR 17.8m in FY2025) and Sawaed Real Estate Co. (100% Turki Hamad Al-Sawaed; deposit customer).</w:t>
      </w:r>
    </w:p>
    <w:p>
      <w:r>
        <w:t>Work in hand at 30/09/2026: four projects with remaining value SAR 393.5m plus Package C (SAR 312.0m) = SAR 705.5m, i.e. 1.5x annualised 2026 revenue. Sales terms: monthly certificates, 45-60 days; purchases: 45-60 days, rebar against LCs.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191"/>
        <w:gridCol w:w="1587"/>
        <w:gridCol w:w="1587"/>
        <w:gridCol w:w="1587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Born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UBO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Turki Hamad Al-Sawaed (Chairman and GM)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1968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65.0%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Nasser Hamad Al-Sawaed (Deputy GM)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7"/>
              </w:rPr>
              <w:t>1973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35.0%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7. Relationship with the Bank</w:t>
      </w:r>
    </w:p>
    <w:p>
      <w:r>
        <w:t>Customer since 20/03/2016. Credit turnover in the main account SAR 323.5m in the 12 months to 30/09/2026 (average balance SAR 7.3m); routing 68% of collections against 60% required. Limits utilised SAR 129.6m of SAR 160.0m (81%) at 30/09/2026; no past dues and no returned cheques in the last 12 months on the company's accounts.</w:t>
      </w:r>
    </w:p>
    <w:p>
      <w:r>
        <w:t>History of limits: SAR 40m (2016), SAR 85m (2019), SAR 120m (2022), SAR 160m (2024).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687"/>
        <w:gridCol w:w="1687"/>
        <w:gridCol w:w="1687"/>
        <w:gridCol w:w="1587"/>
        <w:gridCol w:w="1687"/>
      </w:tblGrid>
      <w:tr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Quarter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 turnover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utilisation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Past dues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Q4 2025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75.0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7.3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74%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Q1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78.3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7.2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77%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Q2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72.9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7.7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79%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Q3 2026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97.4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6.9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81%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7"/>
              </w:rPr>
              <w:t>Nil</w:t>
            </w:r>
          </w:p>
        </w:tc>
      </w:tr>
    </w:tbl>
    <w:p/>
    <w:p>
      <w:pPr>
        <w:spacing w:before="160"/>
      </w:pPr>
      <w:r>
        <w:rPr>
          <w:b/>
          <w:color w:val="1D3557"/>
          <w:sz w:val="22"/>
        </w:rPr>
        <w:t>8. Status of financed projects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1984"/>
        <w:gridCol w:w="794"/>
        <w:gridCol w:w="694"/>
        <w:gridCol w:w="893"/>
        <w:gridCol w:w="893"/>
        <w:gridCol w:w="992"/>
        <w:gridCol w:w="1488"/>
      </w:tblGrid>
      <w:tr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Project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Employer</w:t>
            </w:r>
          </w:p>
        </w:tc>
        <w:tc>
          <w:tcPr>
            <w:tcW w:type="dxa" w:w="7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Value</w:t>
            </w:r>
          </w:p>
        </w:tc>
        <w:tc>
          <w:tcPr>
            <w:tcW w:type="dxa" w:w="69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Done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Billed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Received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Retention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Completion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sz w:val="15"/>
              </w:rPr>
              <w:t>Eastern Corridor Logistics Hub — Package B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Sharqiya Logistics Development Co. (SLDC)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486.0</w:t>
            </w:r>
          </w:p>
        </w:tc>
        <w:tc>
          <w:tcPr>
            <w:tcW w:type="dxa" w:w="694"/>
          </w:tcPr>
          <w:p>
            <w:pPr>
              <w:spacing w:after="0"/>
              <w:jc w:val="right"/>
            </w:pPr>
            <w:r>
              <w:rPr>
                <w:sz w:val="15"/>
              </w:rPr>
              <w:t>41%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187.2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79.9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5"/>
              </w:rPr>
              <w:t>18.7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31/01/2028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sz w:val="15"/>
              </w:rPr>
              <w:t>Al Khobar Waterfront Residential Towers (2 towers)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Qamar Al Khaleej Real Estate Development Co.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212.0</w:t>
            </w:r>
          </w:p>
        </w:tc>
        <w:tc>
          <w:tcPr>
            <w:tcW w:type="dxa" w:w="694"/>
          </w:tcPr>
          <w:p>
            <w:pPr>
              <w:spacing w:after="0"/>
              <w:jc w:val="right"/>
            </w:pPr>
            <w:r>
              <w:rPr>
                <w:sz w:val="15"/>
              </w:rPr>
              <w:t>88%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186.6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160.9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5"/>
              </w:rPr>
              <w:t>18.7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31/12/2026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sz w:val="15"/>
              </w:rPr>
              <w:t>Second Industrial Estate — Roads Package 4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Eastern Industrial Estates Co.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164.0</w:t>
            </w:r>
          </w:p>
        </w:tc>
        <w:tc>
          <w:tcPr>
            <w:tcW w:type="dxa" w:w="694"/>
          </w:tcPr>
          <w:p>
            <w:pPr>
              <w:spacing w:after="0"/>
              <w:jc w:val="right"/>
            </w:pPr>
            <w:r>
              <w:rPr>
                <w:sz w:val="15"/>
              </w:rPr>
              <w:t>97%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159.1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141.0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5"/>
              </w:rPr>
              <w:t>15.9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15/09/2026</w:t>
            </w:r>
          </w:p>
        </w:tc>
      </w:tr>
      <w:tr>
        <w:tc>
          <w:tcPr>
            <w:tcW w:type="dxa" w:w="2183"/>
          </w:tcPr>
          <w:p>
            <w:pPr>
              <w:spacing w:after="0"/>
            </w:pPr>
            <w:r>
              <w:rPr>
                <w:sz w:val="15"/>
              </w:rPr>
              <w:t>Jubail School Complex (3 schools)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5"/>
              </w:rPr>
              <w:t>Sahil Education Projects Co.</w:t>
            </w:r>
          </w:p>
        </w:tc>
        <w:tc>
          <w:tcPr>
            <w:tcW w:type="dxa" w:w="794"/>
          </w:tcPr>
          <w:p>
            <w:pPr>
              <w:spacing w:after="0"/>
              <w:jc w:val="right"/>
            </w:pPr>
            <w:r>
              <w:rPr>
                <w:sz w:val="15"/>
              </w:rPr>
              <w:t>98.0</w:t>
            </w:r>
          </w:p>
        </w:tc>
        <w:tc>
          <w:tcPr>
            <w:tcW w:type="dxa" w:w="694"/>
          </w:tcPr>
          <w:p>
            <w:pPr>
              <w:spacing w:after="0"/>
              <w:jc w:val="right"/>
            </w:pPr>
            <w:r>
              <w:rPr>
                <w:sz w:val="15"/>
              </w:rPr>
              <w:t>22%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21.6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15.3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5"/>
              </w:rPr>
              <w:t>2.2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31/03/2027</w:t>
            </w:r>
          </w:p>
        </w:tc>
      </w:tr>
    </w:tbl>
    <w:p/>
    <w:p>
      <w:r>
        <w:t>Package B (SAR 486.0m) progresses with 41% of work done; the employer has agreed in principle to the five-month extension of time requested on 14/04/2026 and the revised completion date is 31/01/2028. The employer is government-linked and payments are assured.</w:t>
      </w:r>
    </w:p>
    <w:p>
      <w:r>
        <w:t>Al Khobar Waterfront (88%) and Jubail schools (22%) progress to programme; Roads Package 4 was substantially completed in 09/2026.</w:t>
      </w:r>
    </w:p>
    <w:p>
      <w:pPr>
        <w:spacing w:before="160"/>
      </w:pPr>
      <w:r>
        <w:rPr>
          <w:b/>
          <w:color w:val="1D3557"/>
          <w:sz w:val="22"/>
        </w:rPr>
        <w:t>9. Financials (as per audited and in-house statements)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1984"/>
        <w:gridCol w:w="1984"/>
      </w:tblGrid>
      <w:tr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 m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402.6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468.2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352.4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Revenue growth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14.4%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16.3%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50.3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55.2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38.4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12.5%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11.8%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10.9%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28.9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31.3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19.8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17.5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16.9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8.7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margin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4.3%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3.6%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2.5%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EBITDA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40.1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43.7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29.4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302.8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364.5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399.2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short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80.4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107.6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118.0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Bank debt, long term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18.0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11.2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Net worth (TNW)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102.6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114.5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123.2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Leverage (TL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1.95x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2.18x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2.24x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Gearing (bank debt / TNW)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0.96x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1.10x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1.05x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58.3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67.5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68.7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Current ratio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1.34x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1.31x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1.27x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Operating cash flow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25.3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-10.6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2.8</w:t>
            </w:r>
          </w:p>
        </w:tc>
      </w:tr>
    </w:tbl>
    <w:p/>
    <w:p>
      <w:r>
        <w:t>Auditor: FY2024 Qimam Al Sharq Certified Accountants, unqualified (signed 24/04/2025); FY2025 Qimam Al Sharq Certified Accountants, unqualified, with emphasis of matter (signed 27/04/2026). 9M2026 in-house, prepared by Omar Khalil Haddad (unaudited).</w:t>
      </w:r>
    </w:p>
    <w:p>
      <w:pPr>
        <w:spacing w:before="160"/>
      </w:pPr>
      <w:r>
        <w:rPr>
          <w:b/>
          <w:color w:val="1D3557"/>
          <w:sz w:val="22"/>
        </w:rPr>
        <w:t>10. RM's justification</w:t>
      </w:r>
    </w:p>
    <w:p>
      <w:r>
        <w:t>Incorporated 2008; Roads Package 4 (SAR 164.0m) completed in 09/2026; revenue SAR 468.2m in FY2025 (PY 402.6m, +16.3%), net profit SAR 16.9m (PY 17.5m).</w:t>
      </w:r>
    </w:p>
    <w:p>
      <w:r>
        <w:t>Package C (SAR 312.0m) is the second package from the same employer and takes work in hand to SAR 705.5m, to 2028; the limit is repaid from certified works and backed by the assignment of proceeds.</w:t>
      </w:r>
    </w:p>
    <w:p>
      <w:r>
        <w:t>Customer since 2016; 68% routing against 60% required, no past dues and no returned cheques in 12 months; personal guarantee of the main shareholder, net worth SAR 160.3m (30/06/2026). Business recommends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Hisham Al-Qahtani</w:t>
              <w:br/>
              <w:t>Relationship Manager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Khalid Al-Otaibi</w:t>
              <w:br/>
              <w:t>Unit Head, Corporate Banking — Eastern Province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D3557"/>
        <w:sz w:val="24"/>
      </w:rPr>
      <w:t>Sandstone Harbour Bank</w:t>
    </w:r>
  </w:p>
  <w:p>
    <w:r>
      <w:rPr>
        <w:sz w:val="15"/>
      </w:rPr>
      <w:t>Corporate Banking — Eastern Province · business request to Credit</w:t>
    </w:r>
  </w:p>
  <w:p>
    <w:r>
      <w:rPr>
        <w:sz w:val="15"/>
      </w:rPr>
      <w:t>Credit file request CFR/EP/2026/0391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— ACTION REQUESTED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