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NATIONAL IDENTITY CARD</w:t>
      </w:r>
    </w:p>
    <w:p>
      <w:r>
        <w:t>Kingdom of Saudi Arabia · Civil Status (fictional specimen)</w:t>
      </w:r>
    </w:p>
    <w:p>
      <w:r>
        <w:rPr>
          <w:sz w:val="16"/>
        </w:rPr>
        <w:t>Copy provided for account and credit file of Sawaed Al Bina Contracting Co.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Nasser Hamad Al-Sawaed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1046723985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Nationality: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Saudi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of birth: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02/11/1973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10/02/2019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Expiry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09/02/2029</w:t>
            </w:r>
          </w:p>
        </w:tc>
      </w:tr>
    </w:tbl>
    <w:p>
      <w:r>
        <w:t>Holder: Nasser Hamad Al-Sawaed. Role in the company: Partner (35%); owner of Sawaed Heavy Equipment Rental Co..</w:t>
      </w:r>
    </w:p>
    <w:p>
      <w:r>
        <w:rPr>
          <w:b/>
          <w:color w:val="1F5A3D"/>
        </w:rPr>
        <w:t>[ TRUE COPY OF ORIGINAL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Civil Status Registry (specimen)</w:t>
    </w:r>
  </w:p>
  <w:p>
    <w:r>
      <w:rPr>
        <w:sz w:val="15"/>
      </w:rPr>
      <w:t>Identity document copy certified by the customer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IDENTITY CARD</dc:title>
  <dc:subject/>
  <dc:creator>Civil Status Registry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