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ARTICLES OF ASSOCIATION</w:t>
      </w:r>
    </w:p>
    <w:p>
      <w:r>
        <w:t>Sawaed Al Bina Contracting Co. (Limited Liability Company)</w:t>
      </w:r>
    </w:p>
    <w:p>
      <w:r>
        <w:rPr>
          <w:sz w:val="16"/>
        </w:rPr>
        <w:t>CR 2050117342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incorporation: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12/05/2008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Share 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Last amendment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20/06/2023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Article 1 — Name and form</w:t>
      </w:r>
    </w:p>
    <w:p>
      <w:r>
        <w:t>Sawaed Al Bina Contracting Co., a limited liability company registered in Dammam.</w:t>
      </w:r>
    </w:p>
    <w:p>
      <w:pPr>
        <w:spacing w:before="160"/>
      </w:pPr>
      <w:r>
        <w:rPr>
          <w:b/>
          <w:color w:val="264653"/>
          <w:sz w:val="22"/>
        </w:rPr>
        <w:t>Article 2 — Objects</w:t>
      </w:r>
    </w:p>
    <w:p>
      <w:r>
        <w:t>General contracting for buildings, roads, infrastructure and logistics facilities; civil, structural and MEP works; maintenance of the same.</w:t>
      </w:r>
    </w:p>
    <w:p>
      <w:pPr>
        <w:spacing w:before="160"/>
      </w:pPr>
      <w:r>
        <w:rPr>
          <w:b/>
          <w:color w:val="264653"/>
          <w:sz w:val="22"/>
        </w:rPr>
        <w:t>Article 6 — Capital and shareholders</w:t>
      </w:r>
    </w:p>
    <w:p>
      <w:r>
        <w:t>The capital is SAR 50,000,000 divided into 50,000 shares of SAR 1,000 each, held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1786"/>
        <w:gridCol w:w="1587"/>
        <w:gridCol w:w="1587"/>
        <w:gridCol w:w="1587"/>
      </w:tblGrid>
      <w:tr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/ CR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Shares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1034578210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32,500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65.0%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1046723985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17,500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35.0%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Article 14 —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480"/>
        <w:gridCol w:w="4465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Powers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Sole signatory up to SAR 10m; jointly above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Partner, Deputy General Manager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Jointly with the General Manager</w:t>
            </w:r>
          </w:p>
        </w:tc>
      </w:tr>
    </w:tbl>
    <w:p/>
    <w:p>
      <w:r>
        <w:t>The managers may borrow from banks and give guarantees in the company's name, within the limits set by the partners' resolution.</w:t>
      </w:r>
    </w:p>
    <w:p>
      <w:pPr>
        <w:spacing w:before="160"/>
      </w:pPr>
      <w:r>
        <w:rPr>
          <w:b/>
          <w:color w:val="264653"/>
          <w:sz w:val="22"/>
        </w:rPr>
        <w:t>Amendments</w:t>
      </w:r>
    </w:p>
    <w:p>
      <w:r>
        <w:t>Amended on 20/06/2023 to raise the capital from SAR 30m to SAR 50m by capitalising retained earnings.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Articles as amended on 20/06/2023</w:t>
    </w:r>
  </w:p>
  <w:p>
    <w:r>
      <w:rPr>
        <w:sz w:val="15"/>
      </w:rPr>
      <w:t>Notarised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OF ASSOCIATION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