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5A3D"/>
          <w:sz w:val="30"/>
        </w:rPr>
        <w:t>NITAQAT CERTIFICATE</w:t>
      </w:r>
    </w:p>
    <w:p>
      <w:r>
        <w:t>Saudisation band (fictional specimen)</w:t>
      </w:r>
    </w:p>
    <w:p>
      <w:pPr>
        <w:spacing w:before="160"/>
      </w:pPr>
      <w:r>
        <w:rPr>
          <w:b/>
          <w:color w:val="1F5A3D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Sawaed Al Bina Contracting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2050117342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Establishment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7-1182346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Nitaqat band: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Medium Green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Saudisation rate: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16.9%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Minimum for this band: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15.2%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Total employees: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1,846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Saudi employees: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312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Issue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01/10/2026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Valid until: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31/12/2026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Band</w:t>
            </w:r>
          </w:p>
        </w:tc>
        <w:tc>
          <w:tcPr>
            <w:tcW w:type="dxa" w:w="2480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Minimum Saudisation</w:t>
            </w:r>
          </w:p>
        </w:tc>
        <w:tc>
          <w:tcPr>
            <w:tcW w:type="dxa" w:w="2480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Entity rate</w:t>
            </w:r>
          </w:p>
        </w:tc>
        <w:tc>
          <w:tcPr>
            <w:tcW w:type="dxa" w:w="2480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Headroom</w:t>
            </w:r>
          </w:p>
        </w:tc>
      </w:tr>
      <w:tr>
        <w:tc>
          <w:tcPr>
            <w:tcW w:type="dxa" w:w="2480"/>
          </w:tcPr>
          <w:p>
            <w:pPr>
              <w:spacing w:after="0"/>
            </w:pPr>
            <w:r>
              <w:rPr>
                <w:sz w:val="17"/>
              </w:rPr>
              <w:t>Medium Green</w:t>
            </w:r>
          </w:p>
        </w:tc>
        <w:tc>
          <w:tcPr>
            <w:tcW w:type="dxa" w:w="2480"/>
          </w:tcPr>
          <w:p>
            <w:pPr>
              <w:spacing w:after="0"/>
              <w:jc w:val="right"/>
            </w:pPr>
            <w:r>
              <w:rPr>
                <w:sz w:val="17"/>
              </w:rPr>
              <w:t>15.2%</w:t>
            </w:r>
          </w:p>
        </w:tc>
        <w:tc>
          <w:tcPr>
            <w:tcW w:type="dxa" w:w="2480"/>
          </w:tcPr>
          <w:p>
            <w:pPr>
              <w:spacing w:after="0"/>
              <w:jc w:val="right"/>
            </w:pPr>
            <w:r>
              <w:rPr>
                <w:sz w:val="17"/>
              </w:rPr>
              <w:t>16.9%</w:t>
            </w:r>
          </w:p>
        </w:tc>
        <w:tc>
          <w:tcPr>
            <w:tcW w:type="dxa" w:w="2480"/>
          </w:tcPr>
          <w:p>
            <w:pPr>
              <w:spacing w:after="0"/>
            </w:pPr>
            <w:r>
              <w:rPr>
                <w:sz w:val="17"/>
              </w:rPr>
              <w:t>1.7 pp</w:t>
            </w:r>
          </w:p>
        </w:tc>
      </w:tr>
    </w:tbl>
    <w:p/>
    <w:p>
      <w:r>
        <w:t>Bands are reviewed monthly on the average of the last 26 weeks of registered staff.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F5A3D"/>
        <w:sz w:val="24"/>
      </w:rPr>
      <w:t>Labour Registry (specimen)</w:t>
    </w:r>
  </w:p>
  <w:p>
    <w:r>
      <w:rPr>
        <w:sz w:val="15"/>
      </w:rPr>
      <w:t>Nitaqat programme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NITAQAT CERTIFICATE</dc:title>
  <dc:subject/>
  <dc:creator>Labour Registry (specimen)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