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A86"/>
          <w:sz w:val="30"/>
        </w:rPr>
        <w:t>FACILITY OFFER LETTER</w:t>
      </w:r>
    </w:p>
    <w:p>
      <w:r>
        <w:rPr>
          <w:sz w:val="16"/>
        </w:rPr>
        <w:t>Ref ACB/CB/EP/26/0412 · 15/03/2026</w:t>
      </w:r>
    </w:p>
    <w:p>
      <w:pPr>
        <w:spacing w:before="160"/>
      </w:pPr>
      <w:r>
        <w:rPr>
          <w:b/>
          <w:color w:val="5B2A86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Bank: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Arabian Crescent Bank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15/03/2026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Reference: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ACB/CB/EP/26/0412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facilities: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140,250,000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Facilities valid until: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28/02/2027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Security: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Personal guarantee of Turki Hamad Al-Sawaed; promissory note; assignment of proceeds of the Al Khobar Waterfront project.</w:t>
            </w:r>
          </w:p>
        </w:tc>
      </w:tr>
    </w:tbl>
    <w:p>
      <w:r>
        <w:t>Dear Sirs, we are pleased to confirm the following facilities to Sawaed Al Bina Contracting Co.: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786"/>
        <w:gridCol w:w="2976"/>
        <w:gridCol w:w="1984"/>
      </w:tblGrid>
      <w:tr>
        <w:tc>
          <w:tcPr>
            <w:tcW w:type="dxa" w:w="317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Facility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Limit (SAR)</w:t>
            </w:r>
          </w:p>
        </w:tc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Pricing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Tenor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Short-term Murabaha (working capital)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50,000,000</w:t>
            </w:r>
          </w:p>
        </w:tc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3M SAIBOR + 2.25%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up to 180 days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Letters of guarantee (bid, performance, advance)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70,000,000</w:t>
            </w:r>
          </w:p>
        </w:tc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0.75% p.a.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per LG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Term loan (equipment), amortising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20,250,000</w:t>
            </w:r>
          </w:p>
        </w:tc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3M SAIBOR + 2.00%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to 2028, quarterly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140,250,000</w:t>
            </w:r>
          </w:p>
        </w:tc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spacing w:before="160"/>
      </w:pPr>
      <w:r>
        <w:rPr>
          <w:b/>
          <w:color w:val="5B2A86"/>
          <w:sz w:val="22"/>
        </w:rPr>
        <w:t>Security</w:t>
      </w:r>
    </w:p>
    <w:p>
      <w:r>
        <w:t>Personal guarantee of Turki Hamad Al-Sawaed; promissory note; assignment of proceeds of the Al Khobar Waterfront project.</w:t>
      </w:r>
    </w:p>
    <w:p>
      <w:r>
        <w:t>Business routing: not less than 30% of turnover.</w:t>
      </w:r>
    </w:p>
    <w:p>
      <w:r>
        <w:t>Financial covenant: leverage (total liabilities / net worth) not above 2.5x.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Majid Al-Rasheed</w:t>
              <w:br/>
              <w:t>Relationship Director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B2A86"/>
        <w:sz w:val="24"/>
      </w:rPr>
      <w:t>Arabian Crescent Bank</w:t>
    </w:r>
  </w:p>
  <w:p>
    <w:r>
      <w:rPr>
        <w:sz w:val="15"/>
      </w:rPr>
      <w:t>Corporate Banking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FACILITY OFFER LETTER</dc:title>
  <dc:subject/>
  <dc:creator>Arabian Crescent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