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CONSUMER CREDIT REPORT</w:t>
      </w:r>
    </w:p>
    <w:p>
      <w:r>
        <w:t>Khalid Ibrahim Al-Mansour</w:t>
      </w:r>
    </w:p>
    <w:p>
      <w:r>
        <w:rPr>
          <w:sz w:val="16"/>
        </w:rPr>
        <w:t>Report SC-26-8801765 dated 09/10/2026 · consent on file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Khalid Ibrahim Al-Mansour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1031198472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09/10/2026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SC-26-8801765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736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1,600,000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Worst status (24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(no delinquency)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488"/>
        <w:gridCol w:w="1191"/>
        <w:gridCol w:w="1290"/>
        <w:gridCol w:w="1091"/>
        <w:gridCol w:w="1191"/>
        <w:gridCol w:w="1885"/>
      </w:tblGrid>
      <w:tr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29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Tihama Investment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Real-estate finance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2,400,000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1,600,000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Guarantees given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2480"/>
        <w:gridCol w:w="1984"/>
        <w:gridCol w:w="1984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Guaranteed party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Lender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None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24 of 24 months current.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Consumer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CONSUMER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