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3A55"/>
          <w:sz w:val="30"/>
        </w:rPr>
        <w:t>NUKHBA POLYMER INDUSTRIES CO. — FINANCIAL STATEMENTS FY2025</w:t>
      </w:r>
    </w:p>
    <w:p>
      <w:r>
        <w:t>INDEPENDENT AUDITOR'S REPORT AND STATEMENT OF FINANCIAL POSITION</w:t>
      </w:r>
    </w:p>
    <w:p>
      <w:r>
        <w:rPr>
          <w:sz w:val="16"/>
        </w:rPr>
        <w:t>For the year ended 31/12/2025</w:t>
      </w:r>
    </w:p>
    <w:p>
      <w:pPr>
        <w:spacing w:before="160"/>
      </w:pPr>
      <w:r>
        <w:rPr>
          <w:b/>
          <w:color w:val="2B3A55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Financial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Rawasi Audit &amp; Advisory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 opinion: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Unqualified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Qawaem filing 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QW-2026-2055104486</w:t>
            </w:r>
          </w:p>
        </w:tc>
      </w:tr>
    </w:tbl>
    <w:p>
      <w:pPr>
        <w:spacing w:before="160"/>
      </w:pPr>
      <w:r>
        <w:rPr>
          <w:b/>
          <w:color w:val="2B3A55"/>
          <w:sz w:val="22"/>
        </w:rPr>
        <w:t>Independent auditor's report</w:t>
      </w:r>
    </w:p>
    <w:p>
      <w:r>
        <w:t>In our opinion, the accompanying financial statements present fairly, in all material respects, the financial position of Nukhba Polymer Industries Co. as at 31/12/2025 and its financial performance and cash flows for the year then ended in accordance with IFRS as endorsed in the Kingdom.</w:t>
      </w:r>
    </w:p>
    <w:p>
      <w:r>
        <w:t>Rawasi Audit &amp; Advisory, Dammam. Signed by Majid Al-Ghamdi, licence 441, on 15/04/2026.</w:t>
      </w:r>
    </w:p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Statement of financial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31/12/2025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31/12/2024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58,400,000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49,700,000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52,000,000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123,100,000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130,400,000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214,600,000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226,000,000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341,800,000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360,400,000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62,300,000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58,000,000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44,800,000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47,500,000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16,600,000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40,000,000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32,000,000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163,700,000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155,600,000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32,000,000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64,000,000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205,100,000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228,500,000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100,000,000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100,000,000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14,200,000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136,700,000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131,900,000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341,800,000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360,400,000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profit or loss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296,400,000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318,200,000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257,300,000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270,200,000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39,100,000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48,000,000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27,600,000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Zakat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cash flows (summary)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FY2025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4,800,000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Depreciation and amortisation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22,600,000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Working capital changes and other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700,000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cash from operating activities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28,100,000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Selected notes</w:t>
      </w:r>
    </w:p>
    <w:p>
      <w:r>
        <w:rPr>
          <w:b/>
        </w:rPr>
        <w:t>Note 16 — Borrowings</w:t>
      </w:r>
    </w:p>
    <w:p>
      <w:r>
        <w:t>Term loan from Coastal Gulf Bank SAR 72,000,000, of which SAR 40,000,000 current at 31/12/2025; the instalment of SAR 8,000,000 due 31/12/2025 was unpaid at the year end. The DSCR covenant (1.25x) was not met at 31/12/2025; the lender has not demanded repayment. Short-term Murabaha and LC acceptances SAR 62,300,000.</w:t>
      </w:r>
    </w:p>
    <w:p>
      <w:r>
        <w:rPr>
          <w:b/>
        </w:rPr>
        <w:t>Note 9 — Revenue</w:t>
      </w:r>
    </w:p>
    <w:p>
      <w:r>
        <w:t>Export sales to GCC customers 24% (2024: 26%). Prices of PET resin rose 18% in 2025; selling prices lagged.</w:t>
      </w:r>
    </w:p>
    <w:p>
      <w:r>
        <w:rPr>
          <w:b/>
        </w:rPr>
        <w:t>Note 24 — Subsequent events</w:t>
      </w:r>
    </w:p>
    <w:p>
      <w:r>
        <w:t>On 18/03/2026 the Company and Coastal Gulf Bank agreed to reschedule the term loan: the four instalments due 31/12/2025 to 30/09/2026 (SAR 32,000,000) were deferred; the balance of SAR 72,000,000 is repayable in 8 quarterly instalments of SAR 9,000,000 from 31/12/2026, final maturity extended from 31/12/2027 to 30/09/2028.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B3A55"/>
        <w:sz w:val="24"/>
      </w:rPr>
      <w:t>Rawasi Audit &amp; Advisory</w:t>
    </w:r>
  </w:p>
  <w:p>
    <w:r>
      <w:rPr>
        <w:sz w:val="15"/>
      </w:rPr>
      <w:t>Certified public accountants · Dammam</w:t>
    </w:r>
  </w:p>
  <w:p>
    <w:r>
      <w:rPr>
        <w:sz w:val="15"/>
      </w:rPr>
      <w:t>Qawaem filing QW-2026-2055104486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NUKHBA POLYMER INDUSTRIES CO. — FINANCIAL STATEMENTS FY2025</dc:title>
  <dc:subject/>
  <dc:creator>Rawasi Audit &amp; Advisory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