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FACILITY OFFER LETTER</w:t>
      </w:r>
    </w:p>
    <w:p>
      <w:r>
        <w:rPr>
          <w:sz w:val="16"/>
        </w:rPr>
        <w:t>Ref CGB/IND/23/0611 · 12/06/2023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Coastal Gulf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12/06/2023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CGB/IND/23/0611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facilities: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190,000,000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Facilities 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Security: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First-ranking charge over the machinery; personal guarantee of Saleh Ibrahim Al-Mansour; promissory note SAR 190,000,000.</w:t>
            </w:r>
          </w:p>
        </w:tc>
      </w:tr>
    </w:tbl>
    <w:p>
      <w:r>
        <w:t>Dear Sirs, we are pleased to confirm the following facilities to Nukhba Polymer Industries Co.: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86"/>
        <w:gridCol w:w="2976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 (SAR)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Pricing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Tenor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Term loan (machinery), quarterly SAR 8.0m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3M SAIBOR + 2.25%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15 quarterly from 30/06/2024 to 31/12/2027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3M SAIBOR + 2.25%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180 days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credit (sight / usance 120 days)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0.30% per quarter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LC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190,000,000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spacing w:before="160"/>
      </w:pPr>
      <w:r>
        <w:rPr>
          <w:b/>
          <w:color w:val="5B2A86"/>
          <w:sz w:val="22"/>
        </w:rPr>
        <w:t>Security</w:t>
      </w:r>
    </w:p>
    <w:p>
      <w:r>
        <w:t>First-ranking charge over the machinery; personal guarantee of Saleh Ibrahim Al-Mansour; promissory note SAR 190,000,000.</w:t>
      </w:r>
    </w:p>
    <w:p>
      <w:r>
        <w:t>Financial covenant: DSCR not below 1.25x, tested annually on audited accounts.</w:t>
      </w:r>
    </w:p>
    <w:p>
      <w:r>
        <w:t>Assignment of insurance over the machinery.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Faris Al-Shammari</w:t>
              <w:br/>
              <w:t>Relationship Director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Coastal Gulf Bank</w:t>
    </w:r>
  </w:p>
  <w:p>
    <w:r>
      <w:rPr>
        <w:sz w:val="15"/>
      </w:rPr>
      <w:t>Corporate Banking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OFFER LETTER</dc:title>
  <dc:subject/>
  <dc:creator>Coastal Gulf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