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A86"/>
          <w:sz w:val="30"/>
        </w:rPr>
        <w:t>STATEMENT OF FACILITIES</w:t>
      </w:r>
    </w:p>
    <w:p>
      <w:r>
        <w:t>Nukhba Polymer Industries Co.</w:t>
      </w:r>
    </w:p>
    <w:p>
      <w:r>
        <w:rPr>
          <w:sz w:val="16"/>
        </w:rPr>
        <w:t>As at 30/09/2026</w:t>
      </w:r>
    </w:p>
    <w:p>
      <w:pPr>
        <w:spacing w:before="160"/>
      </w:pPr>
      <w:r>
        <w:rPr>
          <w:b/>
          <w:color w:val="5B2A86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Nukhba Polymer Industries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2055104486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Bank: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Tihama Investment Bank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Statement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30/09/2026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limits: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15,000,000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outstanding: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9,200,000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687"/>
        <w:gridCol w:w="1687"/>
        <w:gridCol w:w="1389"/>
        <w:gridCol w:w="1984"/>
      </w:tblGrid>
      <w:tr>
        <w:tc>
          <w:tcPr>
            <w:tcW w:type="dxa" w:w="3175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Facility</w:t>
            </w:r>
          </w:p>
        </w:tc>
        <w:tc>
          <w:tcPr>
            <w:tcW w:type="dxa" w:w="16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Limit</w:t>
            </w:r>
          </w:p>
        </w:tc>
        <w:tc>
          <w:tcPr>
            <w:tcW w:type="dxa" w:w="16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Outstanding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Overdue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Maturity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sz w:val="17"/>
              </w:rPr>
              <w:t>Letters of guarantee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7"/>
              </w:rPr>
              <w:t>15,000,000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7"/>
              </w:rPr>
              <w:t>9,200,000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per LG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B2A86"/>
        <w:sz w:val="24"/>
      </w:rPr>
      <w:t>Tihama Investment Bank</w:t>
    </w:r>
  </w:p>
  <w:p>
    <w:r>
      <w:rPr>
        <w:sz w:val="15"/>
      </w:rPr>
      <w:t>Liability statement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FACILITIES</dc:title>
  <dc:subject/>
  <dc:creator>Tihama Investment Bank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