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TOP CUSTOMERS AND SUPPLIERS</w:t>
      </w:r>
    </w:p>
    <w:p>
      <w:r>
        <w:t>Financial year 2025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Year: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2,025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Top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786"/>
        <w:gridCol w:w="1786"/>
        <w:gridCol w:w="992"/>
        <w:gridCol w:w="2381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Sales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38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Gulf Beverage Bottling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65,200,000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22.0%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Eastern Dairy Foods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41,500,000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14.0%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45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GCC export customers (14)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71,100,000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24.0%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60-90 days, LC / open account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Local customers (96)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118,600,000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40.0%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30-60 days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Top suppliers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984"/>
        <w:gridCol w:w="992"/>
        <w:gridCol w:w="2580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Purchases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Orient Polymers Trading FZE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UAE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98,400,000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38.2%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LC 120 days usance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Jubail Petrochemical Marketing Co.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61,000,000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23.7%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CR 2055104486 · VAT 302055104400003 · Industrial Area 2, Street 214, Jubail Industrial City 35718</w:t>
    </w:r>
  </w:p>
  <w:p>
    <w:r>
      <w:rPr>
        <w:sz w:val="15"/>
      </w:rPr>
      <w:t>Tel +966 13 340 9921 · finance@nukhba-polymer.example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CUSTOMERS AND SUPPLIERS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