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5A1E"/>
          <w:sz w:val="30"/>
        </w:rPr>
        <w:t>SITE VISIT REPORT</w:t>
      </w:r>
    </w:p>
    <w:p>
      <w:pPr>
        <w:spacing w:before="160"/>
      </w:pPr>
      <w:r>
        <w:rPr>
          <w:b/>
          <w:color w:val="7A5A1E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Nukhba Polymer Industries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2055104486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Visit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14/10/2026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Visited by: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Abeer Al-Omari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Met with: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Saleh Ibrahim Al-Mansour; Eng. Ravi Menon (Plant Manager)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Premises: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Factory in Jubail Industrial City (leased land, own buildings and machinery)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Staff observed: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240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Observations: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Plant running two shifts; one of six PET lines idle for lack of orders.</w:t>
            </w:r>
          </w:p>
        </w:tc>
      </w:tr>
    </w:tbl>
    <w:p>
      <w:pPr>
        <w:spacing w:before="160"/>
      </w:pPr>
      <w:r>
        <w:rPr>
          <w:b/>
          <w:color w:val="7A5A1E"/>
          <w:sz w:val="22"/>
        </w:rPr>
        <w:t>Observations</w:t>
      </w:r>
    </w:p>
    <w:p>
      <w:pPr>
        <w:pStyle w:val="ListBullet"/>
      </w:pPr>
      <w:r>
        <w:t>Two shifts instead of three since 2025; one PET preform line idle (management: temporary, awaiting a new beverage contract).</w:t>
      </w:r>
    </w:p>
    <w:p>
      <w:pPr>
        <w:pStyle w:val="ListBullet"/>
      </w:pPr>
      <w:r>
        <w:t>Raw-material stock adequate; finished goods for about 5 weeks.</w:t>
      </w:r>
    </w:p>
    <w:p>
      <w:pPr>
        <w:pStyle w:val="ListBullet"/>
      </w:pPr>
      <w:r>
        <w:t>Management explains the move by pricing; asked about the current bank's covenants, it said 'all in order'.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Abeer Al-Omari</w:t>
              <w:br/>
              <w:t>Relationship Manager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7A5A1E"/>
        <w:sz w:val="24"/>
      </w:rPr>
      <w:t>Sandstone Harbour Bank</w:t>
    </w:r>
  </w:p>
  <w:p>
    <w:r>
      <w:rPr>
        <w:sz w:val="15"/>
      </w:rPr>
      <w:t>Corporate Banking · Relationship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VISIT REPORT</dc:title>
  <dc:subject/>
  <dc:creator>Sandstone Harbour Bank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