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ARTICLES OF ASSOCIATION</w:t>
      </w:r>
    </w:p>
    <w:p>
      <w:r>
        <w:t>Sanad Smart Facility Services Co. (Limited Liability Company)</w:t>
      </w:r>
    </w:p>
    <w:p>
      <w:r>
        <w:rPr>
          <w:sz w:val="16"/>
        </w:rPr>
        <w:t>CR 1010712290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Sanad Smart Facility Services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1010712290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Legal form: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Limited Liability Company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 of incorporation: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10/03/2019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Share capital: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Last amendment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16/01/2022</w:t>
            </w:r>
          </w:p>
        </w:tc>
      </w:tr>
    </w:tbl>
    <w:p>
      <w:pPr>
        <w:spacing w:before="160"/>
      </w:pPr>
      <w:r>
        <w:rPr>
          <w:b/>
          <w:color w:val="264653"/>
          <w:sz w:val="22"/>
        </w:rPr>
        <w:t>Article 1 — Name and form</w:t>
      </w:r>
    </w:p>
    <w:p>
      <w:r>
        <w:t>Sanad Smart Facility Services Co., a limited liability company registered in Riyadh.</w:t>
      </w:r>
    </w:p>
    <w:p>
      <w:pPr>
        <w:spacing w:before="160"/>
      </w:pPr>
      <w:r>
        <w:rPr>
          <w:b/>
          <w:color w:val="264653"/>
          <w:sz w:val="22"/>
        </w:rPr>
        <w:t>Article 2 — Objects</w:t>
      </w:r>
    </w:p>
    <w:p>
      <w:r>
        <w:t>Facility management: cleaning, soft services, MEP maintenance and security coordination for commercial buildings and business parks.</w:t>
      </w:r>
    </w:p>
    <w:p>
      <w:pPr>
        <w:spacing w:before="160"/>
      </w:pPr>
      <w:r>
        <w:rPr>
          <w:b/>
          <w:color w:val="264653"/>
          <w:sz w:val="22"/>
        </w:rPr>
        <w:t>Article 6 — Capital and shareholders</w:t>
      </w:r>
    </w:p>
    <w:p>
      <w:r>
        <w:t>The capital is SAR 1,000,000 divided into 1,000 shares of SAR 1,000 each, held as follows: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3"/>
        <w:gridCol w:w="1786"/>
        <w:gridCol w:w="1587"/>
        <w:gridCol w:w="1587"/>
        <w:gridCol w:w="1587"/>
      </w:tblGrid>
      <w:tr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Shareholder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ID / CR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Nationality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Shares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%</w:t>
            </w:r>
          </w:p>
        </w:tc>
      </w:tr>
      <w:tr>
        <w:tc>
          <w:tcPr>
            <w:tcW w:type="dxa" w:w="3373"/>
          </w:tcPr>
          <w:p>
            <w:pPr>
              <w:spacing w:after="0"/>
            </w:pPr>
            <w:r>
              <w:rPr>
                <w:sz w:val="17"/>
              </w:rPr>
              <w:t>Abdulaziz Saleh Al-Mutlaq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1068823410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Saudi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900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90.0%</w:t>
            </w:r>
          </w:p>
        </w:tc>
      </w:tr>
      <w:tr>
        <w:tc>
          <w:tcPr>
            <w:tcW w:type="dxa" w:w="3373"/>
          </w:tcPr>
          <w:p>
            <w:pPr>
              <w:spacing w:after="0"/>
            </w:pPr>
            <w:r>
              <w:rPr>
                <w:sz w:val="17"/>
              </w:rPr>
              <w:t>Fahad Saleh Al-Mutlaq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1074419035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Saudi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10.0%</w:t>
            </w:r>
          </w:p>
        </w:tc>
      </w:tr>
    </w:tbl>
    <w:p/>
    <w:p>
      <w:pPr>
        <w:spacing w:before="160"/>
      </w:pPr>
      <w:r>
        <w:rPr>
          <w:b/>
          <w:color w:val="264653"/>
          <w:sz w:val="22"/>
        </w:rPr>
        <w:t>Article 14 —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2480"/>
        <w:gridCol w:w="4465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446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Powers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Abdulaziz Saleh Al-Mutlaq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General Manager</w:t>
            </w:r>
          </w:p>
        </w:tc>
        <w:tc>
          <w:tcPr>
            <w:tcW w:type="dxa" w:w="4465"/>
          </w:tcPr>
          <w:p>
            <w:pPr>
              <w:spacing w:after="0"/>
            </w:pPr>
            <w:r>
              <w:rPr>
                <w:sz w:val="17"/>
              </w:rPr>
              <w:t>Sole signatory</w:t>
            </w:r>
          </w:p>
        </w:tc>
      </w:tr>
    </w:tbl>
    <w:p/>
    <w:p>
      <w:r>
        <w:t>The managers may borrow from banks and give guarantees in the company's name, within the limits set by the partners' resolution.</w:t>
      </w:r>
    </w:p>
    <w:p>
      <w:pPr>
        <w:spacing w:before="160"/>
      </w:pPr>
      <w:r>
        <w:rPr>
          <w:b/>
          <w:color w:val="264653"/>
          <w:sz w:val="22"/>
        </w:rPr>
        <w:t>Amendments</w:t>
      </w:r>
    </w:p>
    <w:p>
      <w:r>
        <w:t>Amended on 16/01/2022: entry of Fahad Saleh Al-Mutlaq with 10%.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Sanad Smart Facility Services Co.</w:t>
    </w:r>
  </w:p>
  <w:p>
    <w:r>
      <w:rPr>
        <w:sz w:val="15"/>
      </w:rPr>
      <w:t>Articles as amended on 16/01/2022</w:t>
    </w:r>
  </w:p>
  <w:p>
    <w:r>
      <w:rPr>
        <w:sz w:val="15"/>
      </w:rPr>
      <w:t>Notarised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ARTICLES OF ASSOCIATION</dc:title>
  <dc:subject/>
  <dc:creator>Sanad Smart Facility Services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