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Abdulaziz Saleh Al-Mutlaq</w:t>
      </w:r>
    </w:p>
    <w:p>
      <w:r>
        <w:rPr>
          <w:sz w:val="16"/>
        </w:rPr>
        <w:t>Report SC-26-8823061 dated 13/10/2026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Abdulaziz Saleh Al-Mutlaq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1068823410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13/10/2026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SC-26-8823061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541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152,400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38,400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90+ days past due (credit card, since 08/2026)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Al Rimal Commercial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Credit card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58,400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38,400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90+ days past due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  <w:t>First missed payment 06/2026; 90+ days past due since 08/2026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Tihama Investment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Auto lease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210,000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94,000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Sanad Smart Facility Services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Tihama Investment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Credit card 30 days past due in 06/2026, 60 in 07/2026, 90+ from 08/2026 (SAR 38,400 overdue). Other facilities current.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