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TOP CUSTOMERS AND SUPPLIERS</w:t>
      </w:r>
    </w:p>
    <w:p>
      <w:r>
        <w:t>Financial year 2025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Year: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2,025</w:t>
            </w:r>
          </w:p>
        </w:tc>
      </w:tr>
    </w:tbl>
    <w:p>
      <w:pPr>
        <w:spacing w:before="160"/>
      </w:pPr>
      <w:r>
        <w:rPr>
          <w:b/>
          <w:color w:val="264653"/>
          <w:sz w:val="22"/>
        </w:rPr>
        <w:t>Top customers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786"/>
        <w:gridCol w:w="1786"/>
        <w:gridCol w:w="992"/>
        <w:gridCol w:w="2381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Relationship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Sales (SAR)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238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Terms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Rawdat Business Park Management Co.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party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21,452,000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62.0%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30 days; contract to 30/06/2027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party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4,152,000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12.0%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30 days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Other commercial clients (11)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parties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8,996,000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26.0%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30-60 days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Top suppliers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389"/>
        <w:gridCol w:w="1984"/>
        <w:gridCol w:w="992"/>
        <w:gridCol w:w="2580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Supplier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Country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Purchases (SAR)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25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Terms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Manpower subcontractors (3)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  <w:t>KSA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3,900,000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41.0%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30 days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Cleaning materials and tools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  <w:t>KSA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2,100,000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22.0%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cash / 30 days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Sanad Smart Facility Services Co.</w:t>
    </w:r>
  </w:p>
  <w:p>
    <w:r>
      <w:rPr>
        <w:sz w:val="15"/>
      </w:rPr>
      <w:t>CR 1010712290 · VAT 301010712200003 · Office 12, Al Ghadir Business Centre, King Abdulaziz Road, Riyadh 13311</w:t>
    </w:r>
  </w:p>
  <w:p>
    <w:r>
      <w:rPr>
        <w:sz w:val="15"/>
      </w:rPr>
      <w:t>Tel +966 11 510 3328 · admin@sanad-fm.example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CUSTOMERS AND SUPPLIERS</dc:title>
  <dc:subject/>
  <dc:creator>Sanad Smart Facility Services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