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proposal: Tilal Orbit Logistics LLC (new)</w:t>
      </w:r>
    </w:p>
    <w:p>
      <w:r>
        <w:t>Sandstone Harbour Bank PJSC (fictional). Decision: Declined by the Executive Credit Committee.</w:t>
      </w:r>
    </w:p>
    <w:p>
      <w:pPr>
        <w:pStyle w:val="Heading1"/>
      </w:pPr>
      <w:r>
        <w:t>Executive summary</w:t>
      </w:r>
    </w:p>
    <w:p>
      <w:r>
        <w:t>New-to-bank term finance of AED 90m for a warehouse, secured by a mortgage over the property.</w:t>
      </w:r>
    </w:p>
    <w:p>
      <w:pPr>
        <w:pStyle w:val="Heading1"/>
      </w:pPr>
      <w:r>
        <w:t>Obligor and group</w:t>
      </w:r>
    </w:p>
    <w:p>
      <w:r>
        <w:t>A logistics company in its third year of operation.</w:t>
      </w:r>
    </w:p>
    <w:p>
      <w:pPr>
        <w:pStyle w:val="Heading1"/>
      </w:pPr>
      <w:r>
        <w:t>Facilities and request</w:t>
      </w:r>
    </w:p>
    <w:p>
      <w:r>
        <w:t>Term loan AED 90m over 8 years with a 30% balloon.</w:t>
      </w:r>
    </w:p>
    <w:p>
      <w:pPr>
        <w:pStyle w:val="Heading1"/>
      </w:pPr>
      <w:r>
        <w:t>Financial analysis</w:t>
      </w:r>
    </w:p>
    <w:p>
      <w:r>
        <w:t>DSCR 1.05x in the base case; leverage 5.1x.</w:t>
      </w:r>
    </w:p>
    <w:p>
      <w:pPr>
        <w:pStyle w:val="Heading1"/>
      </w:pPr>
      <w:r>
        <w:t>Security and collateral</w:t>
      </w:r>
    </w:p>
    <w:p>
      <w:r>
        <w:t>First-degree mortgage over the warehouse, valued at AED 130m in 2023.</w:t>
      </w:r>
    </w:p>
    <w:p>
      <w:pPr>
        <w:pStyle w:val="Heading1"/>
      </w:pPr>
      <w:r>
        <w:t>Recommendation</w:t>
      </w:r>
    </w:p>
    <w:p>
      <w:r>
        <w:t>The business unit recommends approval.</w:t>
      </w:r>
    </w:p>
    <w:p>
      <w:pPr>
        <w:pStyle w:val="Heading1"/>
      </w:pPr>
      <w:r>
        <w:t>Committee decision and conditions</w:t>
      </w:r>
    </w:p>
    <w:p>
      <w:pPr>
        <w:pStyle w:val="ListBullet"/>
      </w:pPr>
      <w:r>
        <w:t>Declined: debt service cover below the policy minimum and the valuation is out of date.</w:t>
      </w:r>
    </w:p>
    <w:p>
      <w:pPr>
        <w:pStyle w:val="Heading1"/>
      </w:pPr>
      <w:r>
        <w:t>Committee comments</w:t>
      </w:r>
    </w:p>
    <w:p>
      <w:r>
        <w:t>The committee noted the valuation is older than 24 months and not by an approved valuer.</w:t>
      </w:r>
    </w:p>
    <w:p>
      <w:r>
        <w:t>The committee asked what the DSCR is after the deal under the stress case.</w:t>
      </w:r>
    </w:p>
    <w:p>
      <w:r>
        <w:t>The committee asked for facility letters for the borrowings at other banks.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Banking (fictional)</dc:creator>
  <cp:keywords/>
  <dc:description>generated by python-docx</dc:description>
  <cp:lastModifiedBy>Corporate Banking (fictional)</cp:lastModifiedBy>
  <cp:revision>1</cp:revision>
  <dcterms:created xsi:type="dcterms:W3CDTF">2026-06-01T00:00:00Z</dcterms:created>
  <dcterms:modified xsi:type="dcterms:W3CDTF">2026-06-01T00:00:00Z</dcterms:modified>
  <cp:category/>
</cp:coreProperties>
</file>