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DD-06: Dhahran Continental Industries</w:t>
      </w:r>
    </w:p>
    <w:p>
      <w:r>
        <w:rPr>
          <w:color w:val="5B6673"/>
          <w:sz w:val="28"/>
        </w:rPr>
        <w:t>Revolving working capital for steel fabrication orders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Manufacturing · BB+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DD-06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2026-10-03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Dhahran Continental Industries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Dhahran Continental Industries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1042511581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CB02729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Dhahran Continental Industries Holding (CG1965)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Manufacturing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Metal Fabrication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C25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Asir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BB+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18.37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79.41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81.55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83.75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87.11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90.59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94.21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21.59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22.05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22.55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23.45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24.39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25.37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54.24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54.52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52.34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50.16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47.98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9.54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9.86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10.18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9.87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9.56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9.26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27.12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27.26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28.62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29.99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31.35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1.63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Revolving working capital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Murabaha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25.00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bullet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+ 190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40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25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60%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receivables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2026-06-30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0.08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0.02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0.06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Khalid Al-Otaibi recommends the facility as requested: revolving working capital for steel fabrication orders.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Khalid Al-Otaibi on 11 Oct 2026 14:00 UTC · Ref. DD-06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DD-06: Dhahran Continental Industries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DD-06: Dhahran Continental Industries</dc:title>
  <dc:subject>Corporate book · Period 2026Q2 · Manufacturing · BB+</dc:subject>
  <dc:creator>Khalid Al-Otaibi</dc:creator>
  <cp:keywords>creditprobe-house-style-1</cp:keywords>
  <dc:description>Generated by Khalid Al-Otaibi on 11 Oct 2026 14:00 UTC · Ref. DD-06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