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10527A"/>
          </w:tcPr>
          <w:p>
            <w:pPr>
              <w:spacing w:before="200" w:after="200"/>
            </w:pPr>
            <w:r>
              <w:rPr>
                <w:b/>
                <w:color w:val="FFFFFF"/>
                <w:sz w:val="28"/>
              </w:rPr>
              <w:t>CREDITPROBE</w:t>
            </w:r>
            <w:r>
              <w:rPr>
                <w:color w:val="FFFFFF"/>
                <w:sz w:val="20"/>
              </w:rPr>
              <w:t xml:space="preserve">    Credit risk intelligence</w:t>
            </w:r>
          </w:p>
        </w:tc>
      </w:tr>
    </w:tbl>
    <w:p>
      <w:pPr>
        <w:spacing w:before="1800"/>
      </w:pPr>
      <w:r>
        <w:rPr>
          <w:b/>
          <w:color w:val="10527A"/>
          <w:sz w:val="22"/>
        </w:rPr>
        <w:t>CREDIT MEMO</w:t>
      </w:r>
    </w:p>
    <w:p>
      <w:pPr>
        <w:pStyle w:val="CPCoverTitle"/>
        <w:pBdr>
          <w:bottom w:val="single" w:sz="18" w:space="4" w:color="10527A"/>
        </w:pBdr>
      </w:pPr>
      <w:r>
        <w:t>Credit proposal DD-13: Al Jouf Arabian Medical</w:t>
      </w:r>
    </w:p>
    <w:p>
      <w:r>
        <w:rPr>
          <w:color w:val="5B6673"/>
          <w:sz w:val="28"/>
        </w:rPr>
        <w:t>Fit-out of three outpatient clinics in Makkah and Taif</w:t>
      </w:r>
    </w:p>
    <w:p>
      <w:pPr>
        <w:spacing w:before="120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Book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book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Period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2026Q2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Scope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Healthcare · BBB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Prepared by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Generated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11 Oct 2026 14:00 UTC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Reference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DD-13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Relationship manager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Sara Al-Dosari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Business unit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Corporate Banking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Received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2026-10-09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Obligor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Al Jouf Arabian Medical</w:t>
            </w:r>
          </w:p>
        </w:tc>
      </w:tr>
      <w:tr>
        <w:tc>
          <w:tcPr>
            <w:tcW w:type="dxa" w:w="2551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b/>
                <w:color w:val="5B6673"/>
                <w:sz w:val="19"/>
              </w:rPr>
              <w:t>Classification</w:t>
            </w:r>
          </w:p>
        </w:tc>
        <w:tc>
          <w:tcPr>
            <w:tcW w:type="dxa" w:w="6520"/>
            <w:tcBorders>
              <w:top w:val="nil"/>
              <w:left w:val="nil"/>
              <w:right w:val="nil"/>
              <w:bottom w:val="single" w:sz="4" w:color="D5DCE3"/>
            </w:tcBorders>
          </w:tcPr>
          <w:p>
            <w:r/>
            <w:r>
              <w:rPr>
                <w:sz w:val="19"/>
              </w:rPr>
              <w:t>INTERNAL</w:t>
            </w:r>
          </w:p>
        </w:tc>
      </w:tr>
    </w:tbl>
    <w:p>
      <w:r>
        <w:br w:type="page"/>
      </w:r>
    </w:p>
    <w:p>
      <w:pPr>
        <w:pStyle w:val="Heading1"/>
      </w:pPr>
      <w:r>
        <w:t>1. Obligor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name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Jouf Arabian Medical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CR number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1056006833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Obligor ID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CB01399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Existing client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Al Jouf Arabian Medical Holding (CG5960)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Healthcare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Sub-sector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Medical Devices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Sector code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Q86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Region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Makkah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Internal rating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BBB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External rating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Unrated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SIMAH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Clear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Existing exposure (SAR m)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21.10</w:t>
            </w:r>
          </w:p>
        </w:tc>
      </w:tr>
    </w:tbl>
    <w:p>
      <w:pPr>
        <w:spacing w:after="40"/>
      </w:pPr>
    </w:p>
    <w:p>
      <w:pPr>
        <w:pStyle w:val="Heading1"/>
      </w:pPr>
      <w:r>
        <w:t>2. Financials (SAR m)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rPr>
          <w:tblHeader w:val="true"/>
        </w:trPr>
        <w:tc>
          <w:tcPr>
            <w:tcW w:type="dxa" w:w="1425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2023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2024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2025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2026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2027 P</w:t>
            </w:r>
          </w:p>
        </w:tc>
        <w:tc>
          <w:tcPr>
            <w:tcW w:type="dxa" w:w="1425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2028 P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Revenue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77.28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79.61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82.05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85.34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88.75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92.30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EBITDA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21.46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22.08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22.78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23.69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24.64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25.63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Total debt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50.82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50.85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50.82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48.79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46.76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44.73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Debt service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9.33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9.61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9.88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9.59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9.29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8.99</w:t>
            </w:r>
          </w:p>
        </w:tc>
      </w:tr>
      <w:tr>
        <w:tc>
          <w:tcPr>
            <w:tcW w:type="dxa" w:w="1425"/>
          </w:tcPr>
          <w:p>
            <w:r/>
            <w:r>
              <w:rPr>
                <w:b w:val="0"/>
                <w:sz w:val="17"/>
              </w:rPr>
              <w:t>Net worth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25.41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25.42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25.41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26.68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27.95</w:t>
            </w:r>
          </w:p>
        </w:tc>
        <w:tc>
          <w:tcPr>
            <w:tcW w:type="dxa" w:w="1425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29.22</w:t>
            </w:r>
          </w:p>
        </w:tc>
      </w:tr>
      <w:tr>
        <w:tc>
          <w:tcPr>
            <w:tcW w:type="dxa" w:w="1425"/>
            <w:shd w:val="clear" w:color="auto" w:fill="EEF3F7"/>
          </w:tcPr>
          <w:p>
            <w:r/>
            <w:r>
              <w:rPr>
                <w:b w:val="0"/>
                <w:sz w:val="17"/>
              </w:rPr>
              <w:t>Current ratio (x)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  <w:tc>
          <w:tcPr>
            <w:tcW w:type="dxa" w:w="1425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1.67</w:t>
            </w:r>
          </w:p>
        </w:tc>
      </w:tr>
    </w:tbl>
    <w:p>
      <w:pPr>
        <w:spacing w:after="40"/>
      </w:pPr>
    </w:p>
    <w:p>
      <w:pPr>
        <w:pStyle w:val="Heading1"/>
      </w:pPr>
      <w:r>
        <w:t>3. Request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Requested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Facility type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Term finance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Structure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Tawarruq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Currency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SAR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Amount (SAR m)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22.00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Tenor (years)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Grace period (years)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Amortisation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equal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SAIBOR + 200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Upfront fee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50 bps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Commitment fee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 bps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LG/LC commission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0 bps p.a.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Expected utilisation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Funded share</w:t>
            </w:r>
          </w:p>
        </w:tc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100%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Cash margin</w:t>
            </w:r>
          </w:p>
        </w:tc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0%</w:t>
            </w:r>
          </w:p>
        </w:tc>
      </w:tr>
    </w:tbl>
    <w:p>
      <w:pPr>
        <w:spacing w:after="40"/>
      </w:pPr>
    </w:p>
    <w:p>
      <w:pPr>
        <w:pStyle w:val="Heading1"/>
      </w:pPr>
      <w:r>
        <w:t>4. Security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Currency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Valuation date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cash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3.00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SAR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2026-06-30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Available</w:t>
            </w:r>
          </w:p>
        </w:tc>
      </w:tr>
    </w:tbl>
    <w:p>
      <w:pPr>
        <w:spacing w:after="40"/>
      </w:pP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blHeader w:val="true"/>
        </w:trPr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Type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Guarantor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Rating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Coverage</w:t>
            </w:r>
          </w:p>
        </w:tc>
        <w:tc>
          <w:tcPr>
            <w:tcW w:type="dxa" w:w="1662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Offered</w:t>
            </w:r>
          </w:p>
        </w:tc>
      </w:tr>
      <w:tr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G1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corporate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Al Jouf Arabian Medical Holding (parent)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BBB+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60%</w:t>
            </w:r>
          </w:p>
        </w:tc>
        <w:tc>
          <w:tcPr>
            <w:tcW w:type="dxa" w:w="1662"/>
          </w:tcPr>
          <w:p>
            <w:r/>
            <w:r>
              <w:rPr>
                <w:b w:val="0"/>
                <w:sz w:val="17"/>
              </w:rPr>
              <w:t>Yes</w:t>
            </w:r>
          </w:p>
        </w:tc>
      </w:tr>
    </w:tbl>
    <w:p>
      <w:pPr>
        <w:spacing w:after="40"/>
      </w:pPr>
    </w:p>
    <w:p>
      <w:r>
        <w:rPr>
          <w:b w:val="0"/>
          <w:i w:val="0"/>
        </w:rPr>
        <w:t>Covenant package: standard.</w:t>
      </w:r>
    </w:p>
    <w:p>
      <w:pPr>
        <w:pStyle w:val="Heading1"/>
      </w:pPr>
      <w:r>
        <w:t>5. Business case</w:t>
      </w:r>
    </w:p>
    <w:tbl>
      <w:tblPr>
        <w:tblStyle w:val="CPTable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shd w:val="clear" w:color="auto" w:fill="10527A"/>
          </w:tcPr>
          <w:p>
            <w:r/>
            <w:r>
              <w:rPr>
                <w:b/>
                <w:color w:val="FFFFFF"/>
                <w:sz w:val="17"/>
              </w:rPr>
              <w:t>Ancillary income (SAR m p.a.)</w:t>
            </w:r>
          </w:p>
        </w:tc>
        <w:tc>
          <w:tcPr>
            <w:tcW w:type="dxa" w:w="4986"/>
            <w:shd w:val="clear" w:color="auto" w:fill="10527A"/>
          </w:tcPr>
          <w:p>
            <w:pPr>
              <w:jc w:val="right"/>
            </w:pPr>
            <w:r/>
            <w:r>
              <w:rPr>
                <w:b/>
                <w:color w:val="FFFFFF"/>
                <w:sz w:val="17"/>
              </w:rPr>
              <w:t>Amount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Cash management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0.05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Payroll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0.08</w:t>
            </w:r>
          </w:p>
        </w:tc>
      </w:tr>
      <w:tr>
        <w:tc>
          <w:tcPr>
            <w:tcW w:type="dxa" w:w="4986"/>
          </w:tcPr>
          <w:p>
            <w:r/>
            <w:r>
              <w:rPr>
                <w:b w:val="0"/>
                <w:sz w:val="17"/>
              </w:rPr>
              <w:t>Fx</w:t>
            </w:r>
          </w:p>
        </w:tc>
        <w:tc>
          <w:tcPr>
            <w:tcW w:type="dxa" w:w="4986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0.00</w:t>
            </w:r>
          </w:p>
        </w:tc>
      </w:tr>
      <w:tr>
        <w:tc>
          <w:tcPr>
            <w:tcW w:type="dxa" w:w="4986"/>
            <w:shd w:val="clear" w:color="auto" w:fill="EEF3F7"/>
          </w:tcPr>
          <w:p>
            <w:r/>
            <w:r>
              <w:rPr>
                <w:b w:val="0"/>
                <w:sz w:val="17"/>
              </w:rPr>
              <w:t>Trade</w:t>
            </w:r>
          </w:p>
        </w:tc>
        <w:tc>
          <w:tcPr>
            <w:tcW w:type="dxa" w:w="4986"/>
            <w:shd w:val="clear" w:color="auto" w:fill="EEF3F7"/>
          </w:tcPr>
          <w:p>
            <w:pPr>
              <w:jc w:val="right"/>
            </w:pPr>
            <w:r/>
            <w:r>
              <w:rPr>
                <w:b w:val="0"/>
                <w:sz w:val="17"/>
              </w:rPr>
              <w:t>0.02</w:t>
            </w:r>
          </w:p>
        </w:tc>
      </w:tr>
    </w:tbl>
    <w:p>
      <w:pPr>
        <w:spacing w:after="40"/>
      </w:pPr>
    </w:p>
    <w:p>
      <w:pPr>
        <w:pStyle w:val="Heading1"/>
      </w:pPr>
      <w:r>
        <w:t>6. Relationship manager's recommendation</w:t>
      </w:r>
    </w:p>
    <w:p>
      <w:r>
        <w:rPr>
          <w:b w:val="0"/>
          <w:i w:val="0"/>
        </w:rPr>
        <w:t>Sara Al-Dosari recommends the facility as requested: fit-out of three outpatient clinics in makkah and taif.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134" w:bottom="1134" w:left="1134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5B6673"/>
        <w:sz w:val="16"/>
      </w:rPr>
      <w:t>CreditProbe · Generated by Sara Al-Dosari on 11 Oct 2026 14:00 UTC · Ref. DD-13</w:t>
      <w:tab/>
      <w:tab/>
      <w:t xml:space="preserve">Page </w:t>
    </w:r>
    <w:r>
      <w:rPr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color w:val="5B6673"/>
        <w:sz w:val="16"/>
      </w:rPr>
      <w:t xml:space="preserve"> of </w:t>
    </w:r>
    <w:r>
      <w:rPr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5DCE3"/>
      </w:pBdr>
    </w:pPr>
    <w:r/>
    <w:r>
      <w:rPr>
        <w:b/>
        <w:color w:val="10527A"/>
        <w:sz w:val="16"/>
      </w:rPr>
      <w:t xml:space="preserve">CREDITPROBE  </w:t>
    </w:r>
    <w:r>
      <w:rPr>
        <w:color w:val="5B6673"/>
        <w:sz w:val="16"/>
      </w:rPr>
      <w:t>Credit proposal DD-13: Al Jouf Arabian Medical · Corporate book · 2026Q2</w:t>
    </w:r>
    <w:r>
      <w:rPr>
        <w:b/>
        <w:color w:val="5B6673"/>
        <w:sz w:val="16"/>
      </w:rPr>
      <w:tab/>
      <w:tab/>
      <w:t>INTERNAL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 w:cs="Calibri" w:eastAsia="Calibri"/>
      <w:color w:val="12181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10527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B6673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PCoverTitle">
    <w:name w:val="CP Cover Title"/>
    <w:basedOn w:val="Normal"/>
    <w:pPr>
      <w:spacing w:after="160"/>
    </w:pPr>
    <w:rPr>
      <w:b/>
      <w:color w:val="12181F"/>
      <w:sz w:val="56"/>
    </w:rPr>
  </w:style>
  <w:style w:type="table" w:customStyle="1" w:styleId="CPTable">
    <w:name w:val="CP Table"/>
    <w:basedOn w:val="TableGrid"/>
    <w:rPr>
      <w:rFonts w:ascii="Calibri" w:hAnsi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Credit proposal DD-13: Al Jouf Arabian Medical</dc:title>
  <dc:subject>Corporate book · Period 2026Q2 · Healthcare · BBB</dc:subject>
  <dc:creator>Sara Al-Dosari</dc:creator>
  <cp:keywords>creditprobe-house-style-1</cp:keywords>
  <dc:description>Generated by Sara Al-Dosari on 11 Oct 2026 14:00 UTC · Ref. DD-13</dc:description>
  <cp:lastModifiedBy/>
  <cp:revision>1</cp:revision>
  <dcterms:created xsi:type="dcterms:W3CDTF">2013-12-23T23:15:00Z</dcterms:created>
  <dcterms:modified xsi:type="dcterms:W3CDTF">2013-12-23T23:15:00Z</dcterms:modified>
  <cp:category>Credit memo</cp:category>
</cp:coreProperties>
</file>