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Central Bank of the UAE, Banking Supervision Department</w:t>
      </w:r>
    </w:p>
    <w:p>
      <w:r>
        <w:t>13 October 2026</w:t>
      </w:r>
    </w:p>
    <w:p>
      <w:r>
        <w:t>The Chief Risk Officer</w:t>
      </w:r>
    </w:p>
    <w:p>
      <w:r>
        <w:rPr>
          <w:b/>
        </w:rPr>
        <w:t>REF: BSD/PRV/2026/207 (Stage 1 and 2 provision floor)</w:t>
      </w:r>
    </w:p>
    <w:p>
      <w:r>
        <w:t>Subject: Quarterly prudential return review</w:t>
      </w:r>
    </w:p>
    <w:p>
      <w:r>
        <w:t>Dear Sir or Madam,</w:t>
      </w:r>
    </w:p>
    <w:p>
      <w:r>
        <w:t>In connection with the above, please provide the following information within ten working days:</w:t>
      </w:r>
    </w:p>
    <w:p>
      <w:r>
        <w:t>1. Confirm that Stage 1 and Stage 2 provisions are at least 1.5% of credit risk weighted assets (Art 9.21).</w:t>
      </w:r>
    </w:p>
    <w:p>
      <w:r>
        <w:t>2. Provide the computation: CRWA, Stage 1 ECL, Stage 2 ECL and the resulting ratio.</w:t>
      </w:r>
    </w:p>
    <w:p>
      <w:r>
        <w:t>3. If there is a shortfall, state the amount and how it is reflected in the regulatory capital deduction.</w:t>
      </w:r>
    </w:p>
    <w:p>
      <w:r>
        <w:t>Please provide supporting schedules in Excel.</w:t>
      </w:r>
    </w:p>
    <w:p>
      <w:r>
        <w:t>Yours faithfully,</w:t>
      </w:r>
    </w:p>
    <w:p>
      <w:r>
        <w:t>Central Bank of the UAE, Banking Supervision Department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