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Audit, Credit Risk Assurance</w:t>
      </w:r>
    </w:p>
    <w:p>
      <w:r>
        <w:t>13 October 2026</w:t>
      </w:r>
    </w:p>
    <w:p>
      <w:r>
        <w:t>The Chief Risk Officer</w:t>
      </w:r>
    </w:p>
    <w:p>
      <w:r>
        <w:rPr>
          <w:b/>
        </w:rPr>
        <w:t>REF: IA-CR-2026-09 (restructuring, Art 8 and 9.28 to 9.35)</w:t>
      </w:r>
    </w:p>
    <w:p>
      <w:r>
        <w:t>Subject: Audit of restructured facilities</w:t>
      </w:r>
    </w:p>
    <w:p>
      <w:r>
        <w:t>Dear Sir or Madam,</w:t>
      </w:r>
    </w:p>
    <w:p>
      <w:r>
        <w:t>In connection with the above, please provide the following information within ten working days:</w:t>
      </w:r>
    </w:p>
    <w:p>
      <w:r>
        <w:t>1. List the facilities restructured in the last 12 months, with restructuring type (distressed or non-distressed).</w:t>
      </w:r>
    </w:p>
    <w:p>
      <w:r>
        <w:t>2. Provide their classification and stage before and after restructuring.</w:t>
      </w:r>
    </w:p>
    <w:p>
      <w:r>
        <w:t>3. Show the probation period status for each and any facility leaving probation early.</w:t>
      </w:r>
    </w:p>
    <w:p>
      <w:r>
        <w:t>4. Identify any facility restructured three or more times.</w:t>
      </w:r>
    </w:p>
    <w:p>
      <w:r>
        <w:t>Please provide supporting schedules in Excel.</w:t>
      </w:r>
    </w:p>
    <w:p>
      <w:r>
        <w:t>Yours faithfully,</w:t>
      </w:r>
    </w:p>
    <w:p>
      <w:r>
        <w:t>Internal Audit, Credit Risk Assurance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