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595959"/>
          <w:sz w:val="26"/>
          <w:szCs w:val="26"/>
        </w:rPr>
        <w:t xml:space="preserve">KAISYNC ENTERPRISE ENGINEERING SYSTEM</w:t>
      </w:r>
    </w:p>
    <w:p>
      <w:pPr>
        <w:spacing w:after="480"/>
        <w:jc w:val="center"/>
      </w:pPr>
      <w:r>
        <w:rPr>
          <w:b/>
          <w:bCs/>
          <w:color w:val="595959"/>
          <w:sz w:val="26"/>
          <w:szCs w:val="26"/>
        </w:rPr>
        <w:t xml:space="preserve">( K E E S )</w:t>
      </w:r>
    </w:p>
    <w:p>
      <w:pPr>
        <w:spacing w:after="240" w:before="240"/>
        <w:jc w:val="center"/>
      </w:pPr>
      <w:r>
        <w:rPr>
          <w:b/>
          <w:bCs/>
          <w:color w:val="8A6D3B"/>
          <w:sz w:val="24"/>
          <w:szCs w:val="24"/>
        </w:rPr>
        <w:t xml:space="preserve">DOCUMENT 05</w:t>
      </w:r>
    </w:p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KAISYNC ENGINEERING KNOWLEDGE SYSTEM</w:t>
      </w:r>
    </w:p>
    <w:p>
      <w:pPr>
        <w:spacing w:after="720"/>
        <w:jc w:val="center"/>
      </w:pPr>
      <w:r>
        <w:rPr>
          <w:b/>
          <w:bCs/>
          <w:color w:val="1F3864"/>
          <w:sz w:val="24"/>
          <w:szCs w:val="24"/>
        </w:rPr>
        <w:t xml:space="preserve">( K E K S )</w:t>
      </w:r>
    </w:p>
    <w:p>
      <w:pPr>
        <w:spacing w:after="120"/>
        <w:jc w:val="center"/>
      </w:pPr>
      <w:r>
        <w:rPr>
          <w:sz w:val="22"/>
          <w:szCs w:val="22"/>
        </w:rPr>
        <w:t xml:space="preserve">Version: 1.0</w:t>
      </w:r>
    </w:p>
    <w:p>
      <w:pPr>
        <w:spacing w:after="120"/>
        <w:jc w:val="center"/>
      </w:pPr>
      <w:r>
        <w:rPr>
          <w:sz w:val="22"/>
          <w:szCs w:val="22"/>
        </w:rPr>
        <w:t xml:space="preserve">Authority: Enterprise Engineering Standard</w:t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The permanent memory of the Kaisync engineering organization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1 — Purpose</w:t>
      </w:r>
    </w:p>
    <w:p>
      <w:pPr>
        <w:pBdr>
          <w:left w:val="single" w:color="8A6D3B" w:sz="12" w:space="8"/>
        </w:pBdr>
        <w:spacing w:after="240" w:before="120" w:line="288"/>
        <w:ind w:left="360"/>
      </w:pPr>
      <w:r>
        <w:rPr>
          <w:i/>
          <w:iCs/>
          <w:color w:val="595959"/>
          <w:sz w:val="22"/>
          <w:szCs w:val="22"/>
        </w:rPr>
        <w:t xml:space="preserve">Knowledge is the most valuable engineering asset an organization owns.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Software is built by knowledge. Code is simply the expression of that knowledge.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feature. Every bug. Every architectural decision. Every production incident. Every lesson. Every engineering standard. Should become permanent organizational knowledge.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Knowledge should never exist only inside one engineer's memory, one AI conversation, one document, or one meeting.</w:t>
      </w:r>
    </w:p>
    <w:p>
      <w:pPr>
        <w:spacing w:after="160" w:line="288"/>
      </w:pPr>
      <w:r>
        <w:rPr>
          <w:b/>
          <w:bCs/>
          <w:i w:val="false"/>
          <w:iCs w:val="false"/>
          <w:sz w:val="22"/>
          <w:szCs w:val="22"/>
        </w:rPr>
        <w:t xml:space="preserve">Knowledge belongs to the company.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KEKS exists to preserve, organize, improve, and distribute engineering knowledge across every Kaisync product.</w:t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2 — The Knowledge Philosophy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Knowledge is never finished.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Mission increases organizational intelligence. Every production issue teaches something. Every architectural discussion creates knowledge. Every implementation creates experience.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organization should become smarter every month.</w:t>
      </w:r>
    </w:p>
    <w:p>
      <w:pPr>
        <w:spacing w:after="160" w:line="288"/>
      </w:pPr>
      <w:r>
        <w:rPr>
          <w:b/>
          <w:bCs/>
          <w:i w:val="false"/>
          <w:iCs w:val="false"/>
          <w:sz w:val="22"/>
          <w:szCs w:val="22"/>
        </w:rPr>
        <w:t xml:space="preserve">Not because it hires better people. Because it remembers better.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3 — Types of Knowledge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Not all knowledge is the same. KEKS stores different categories.</w:t>
      </w:r>
    </w:p>
    <w:p>
      <w:pPr>
        <w:spacing w:after="100" w:before="280"/>
      </w:pPr>
      <w:r>
        <w:rPr>
          <w:b/>
          <w:bCs/>
          <w:color w:val="8A6D3B"/>
          <w:sz w:val="22"/>
          <w:szCs w:val="22"/>
        </w:rPr>
        <w:t xml:space="preserve">Category 1  </w:t>
      </w:r>
      <w:r>
        <w:rPr>
          <w:b/>
          <w:bCs/>
          <w:color w:val="1F3864"/>
          <w:sz w:val="22"/>
          <w:szCs w:val="22"/>
        </w:rPr>
        <w:t xml:space="preserve">Business Knowledge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Examples: business rules, user workflows, customer expectations, business terminology, policies, approval processes, business calculations, success criteria.</w:t>
      </w:r>
    </w:p>
    <w:p>
      <w:pPr>
        <w:spacing w:after="100" w:before="280"/>
      </w:pPr>
      <w:r>
        <w:rPr>
          <w:b/>
          <w:bCs/>
          <w:color w:val="8A6D3B"/>
          <w:sz w:val="22"/>
          <w:szCs w:val="22"/>
        </w:rPr>
        <w:t xml:space="preserve">Category 2  </w:t>
      </w:r>
      <w:r>
        <w:rPr>
          <w:b/>
          <w:bCs/>
          <w:color w:val="1F3864"/>
          <w:sz w:val="22"/>
          <w:szCs w:val="22"/>
        </w:rPr>
        <w:t xml:space="preserve">Product Knowledge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Examples: modules, features, navigation, roadmap, integrations, user roles, permissions, relationships.</w:t>
      </w:r>
    </w:p>
    <w:p>
      <w:pPr>
        <w:spacing w:after="100" w:before="280"/>
      </w:pPr>
      <w:r>
        <w:rPr>
          <w:b/>
          <w:bCs/>
          <w:color w:val="8A6D3B"/>
          <w:sz w:val="22"/>
          <w:szCs w:val="22"/>
        </w:rPr>
        <w:t xml:space="preserve">Category 3  </w:t>
      </w:r>
      <w:r>
        <w:rPr>
          <w:b/>
          <w:bCs/>
          <w:color w:val="1F3864"/>
          <w:sz w:val="22"/>
          <w:szCs w:val="22"/>
        </w:rPr>
        <w:t xml:space="preserve">Architecture Knowledge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Examples: system design, module ownership, shared services, boundaries, authentication, authorization, data ownership, platform principles.</w:t>
      </w:r>
    </w:p>
    <w:p>
      <w:pPr>
        <w:spacing w:after="100" w:before="280"/>
      </w:pPr>
      <w:r>
        <w:rPr>
          <w:b/>
          <w:bCs/>
          <w:color w:val="8A6D3B"/>
          <w:sz w:val="22"/>
          <w:szCs w:val="22"/>
        </w:rPr>
        <w:t xml:space="preserve">Category 4  </w:t>
      </w:r>
      <w:r>
        <w:rPr>
          <w:b/>
          <w:bCs/>
          <w:color w:val="1F3864"/>
          <w:sz w:val="22"/>
          <w:szCs w:val="22"/>
        </w:rPr>
        <w:t xml:space="preserve">Engineering Knowledge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Examples: coding standards, patterns, anti-patterns, lessons learned, testing, deployment, refactoring, best practices.</w:t>
      </w:r>
    </w:p>
    <w:p>
      <w:pPr>
        <w:spacing w:after="100" w:before="280"/>
      </w:pPr>
      <w:r>
        <w:rPr>
          <w:b/>
          <w:bCs/>
          <w:color w:val="8A6D3B"/>
          <w:sz w:val="22"/>
          <w:szCs w:val="22"/>
        </w:rPr>
        <w:t xml:space="preserve">Category 5  </w:t>
      </w:r>
      <w:r>
        <w:rPr>
          <w:b/>
          <w:bCs/>
          <w:color w:val="1F3864"/>
          <w:sz w:val="22"/>
          <w:szCs w:val="22"/>
        </w:rPr>
        <w:t xml:space="preserve">Operational Knowledge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Examples: monitoring, logging, telemetry, recovery, incidents, deployment, infrastructure, support.</w:t>
      </w:r>
    </w:p>
    <w:p>
      <w:pPr>
        <w:spacing w:after="100" w:before="280"/>
      </w:pPr>
      <w:r>
        <w:rPr>
          <w:b/>
          <w:bCs/>
          <w:color w:val="8A6D3B"/>
          <w:sz w:val="22"/>
          <w:szCs w:val="22"/>
        </w:rPr>
        <w:t xml:space="preserve">Category 6  </w:t>
      </w:r>
      <w:r>
        <w:rPr>
          <w:b/>
          <w:bCs/>
          <w:color w:val="1F3864"/>
          <w:sz w:val="22"/>
          <w:szCs w:val="22"/>
        </w:rPr>
        <w:t xml:space="preserve">Historical Knowledge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Examples: past architecture decisions, rejected solutions, previous bugs, lessons learned, migration history, previous incidents, technical debt history.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History explains why the platform exists as it does today.</w:t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4 — The Knowledge Lifecycle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Knowledge follows a lifecycle: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Improvement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Archive</w:t>
      </w:r>
    </w:p>
    <w:p>
      <w:pPr>
        <w:spacing w:after="160" w:line="288"/>
      </w:pPr>
      <w:r>
        <w:rPr>
          <w:b/>
          <w:bCs/>
          <w:i w:val="false"/>
          <w:iCs w:val="false"/>
          <w:sz w:val="22"/>
          <w:szCs w:val="22"/>
        </w:rPr>
        <w:t xml:space="preserve">Knowledge is never static.</w:t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5 — Knowledge Ownership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knowledge item has an owner. Ownership ensures knowledge remains accurate.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4800"/>
      </w:tblGrid>
      <w:tr>
        <w:trPr>
          <w:tblHeader/>
        </w:trPr>
        <w:tc>
          <w:tcPr>
            <w:tcW w:type="dxa" w:w="46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Knowledge Type</w:t>
            </w:r>
          </w:p>
        </w:tc>
        <w:tc>
          <w:tcPr>
            <w:tcW w:type="dxa" w:w="4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Knowledge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Owner</w:t>
            </w:r>
          </w:p>
        </w:tc>
      </w:tr>
      <w:tr>
        <w:tc>
          <w:tcPr>
            <w:tcW w:type="dxa" w:w="4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Architecture Knowledge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Architect</w:t>
            </w:r>
          </w:p>
        </w:tc>
      </w:tr>
      <w:tr>
        <w:tc>
          <w:tcPr>
            <w:tcW w:type="dxa" w:w="4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 Knowledge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Implementation Specialist</w:t>
            </w:r>
          </w:p>
        </w:tc>
      </w:tr>
      <w:tr>
        <w:tc>
          <w:tcPr>
            <w:tcW w:type="dxa" w:w="4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 Knowledge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Operations / Engineering</w:t>
            </w:r>
          </w:p>
        </w:tc>
      </w:tr>
      <w:tr>
        <w:tc>
          <w:tcPr>
            <w:tcW w:type="dxa" w:w="46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Knowledge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 + Product Owner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b/>
          <w:bCs/>
          <w:i w:val="false"/>
          <w:iCs w:val="false"/>
          <w:sz w:val="22"/>
          <w:szCs w:val="22"/>
        </w:rPr>
        <w:t xml:space="preserve">Knowledge without ownership eventually becomes outdated.</w:t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6 — Knowledge Quality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knowledge item should satisfy the following: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Correct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Current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Understandable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Evidence-based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Traceable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Reviewable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Actionable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Reusable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If a document does not satisfy these qualities, it should be improved.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7 — The Knowledge Review System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Knowledge should never become stale. Every major subsystem should be reviewed periodically.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Review questions: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Is this still accurate?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Has implementation changed?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Has architecture changed?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Have workflows changed?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Have permissions changed?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Have integrations changed?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Does documentation still reflect reality?</w:t>
      </w:r>
    </w:p>
    <w:p>
      <w:pPr>
        <w:spacing w:after="160" w:line="288"/>
      </w:pPr>
      <w:r>
        <w:rPr>
          <w:b/>
          <w:bCs/>
          <w:i w:val="false"/>
          <w:iCs w:val="false"/>
          <w:sz w:val="22"/>
          <w:szCs w:val="22"/>
        </w:rPr>
        <w:t xml:space="preserve">Documentation must evolve with the platform.</w:t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8 — Architecture Knowledge Records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major subsystem receives a permanent Architecture Record. Example:</w:t>
      </w:r>
    </w:p>
    <w:p>
      <w:pPr>
        <w:pStyle w:val="Heading3"/>
        <w:spacing w:after="120" w:before="240"/>
      </w:pPr>
      <w:r>
        <w:rPr>
          <w:b/>
          <w:bCs/>
          <w:color w:val="8A6D3B"/>
          <w:sz w:val="22"/>
          <w:szCs w:val="22"/>
        </w:rPr>
        <w:t xml:space="preserve">Attendance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Business Purpose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Business Owner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Technical Owner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Authorization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 Model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Shared Services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Known Risks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Future Opportunities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Feature Health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Related Missions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Last Updated</w:t>
      </w:r>
    </w:p>
    <w:p>
      <w:pPr>
        <w:spacing w:after="160" w:line="288"/>
      </w:pPr>
      <w:r>
        <w:rPr>
          <w:b/>
          <w:bCs/>
          <w:i w:val="false"/>
          <w:iCs w:val="false"/>
          <w:sz w:val="22"/>
          <w:szCs w:val="22"/>
        </w:rPr>
        <w:t xml:space="preserve">This becomes the Architect's long-term memory.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9 — Engineering Pattern Library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of the biggest reasons engineering slows down is repeated problem solving. The Pattern Library stores proven solutions.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Authentication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Offline Sync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Realtime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Approval Workflow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File Upload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Notification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Caching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Audit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Reporting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Role-Based Permission Pattern</w:t>
      </w:r>
    </w:p>
    <w:p>
      <w:pPr>
        <w:spacing w:after="160" w:line="288"/>
      </w:pPr>
      <w:r>
        <w:rPr>
          <w:b/>
          <w:bCs/>
          <w:i w:val="false"/>
          <w:iCs w:val="false"/>
          <w:sz w:val="22"/>
          <w:szCs w:val="22"/>
        </w:rPr>
        <w:t xml:space="preserve">The goal is: never reinvent proven solutions.</w:t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10 — The Lessons Library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significant Mission contributes to the Lessons Library. Lessons include: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Problem encountered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Root cause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How it was discovered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worked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failed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Recommended improvements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KEES updates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Future guidance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Lessons are indexed so they can be searched later.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11 — The Anti-Pattern Library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Most companies document best practices. Very few document recurring mistakes.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KEKS maintains an Anti-Pattern Library. Examples: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Common architectural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Repeated engineering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Poor naming conventions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Performance anti-patterns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Security mistakes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Testing failures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Deployment failures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Refactoring mistakes</w:t>
      </w:r>
    </w:p>
    <w:p>
      <w:pPr>
        <w:spacing w:after="160" w:line="288"/>
      </w:pPr>
      <w:r>
        <w:rPr>
          <w:b/>
          <w:bCs/>
          <w:i w:val="false"/>
          <w:iCs w:val="false"/>
          <w:sz w:val="22"/>
          <w:szCs w:val="22"/>
        </w:rPr>
        <w:t xml:space="preserve">The purpose is simple: never repeat yesterday's mistakes.</w:t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12 — Decision History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important architectural decision should remain discoverable. Each decision records: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Problem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Alternatives considered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Chosen solution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Reasoning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Trade-offs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Risks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Future implications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Linked Missions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Linked ADRs</w:t>
      </w:r>
    </w:p>
    <w:p>
      <w:pPr>
        <w:spacing w:after="160" w:line="288"/>
      </w:pPr>
      <w:r>
        <w:rPr>
          <w:b/>
          <w:bCs/>
          <w:i w:val="false"/>
          <w:iCs w:val="false"/>
          <w:sz w:val="22"/>
          <w:szCs w:val="22"/>
        </w:rPr>
        <w:t xml:space="preserve">Future engineers should understand why decisions were made. Not merely what was built.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Chapter 13 — The Knowledge Brief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KEKS does not merely store knowledge. It actively influences every Mission.</w:t>
      </w:r>
    </w:p>
    <w:p>
      <w:pPr>
        <w:spacing w:after="160" w:line="288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new Mission begins with a mandatory Knowledge Brief, generated from the accumulated experience of the entire organization.</w:t>
      </w:r>
    </w:p>
    <w:p>
      <w:pPr>
        <w:pStyle w:val="Heading3"/>
        <w:spacing w:after="120" w:before="240"/>
      </w:pPr>
      <w:r>
        <w:rPr>
          <w:b/>
          <w:bCs/>
          <w:color w:val="8A6D3B"/>
          <w:sz w:val="22"/>
          <w:szCs w:val="22"/>
        </w:rPr>
        <w:t xml:space="preserve">Example Knowledge Brief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Similar missions found: 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Similar bugs found: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Relevant architecture decisions: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Existing patterns available: 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Technical debt items in this subsystem: 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Feature Health: 82/100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Last production incident: 2 months ago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Lessons relevant to this mission: 11</w:t>
      </w:r>
    </w:p>
    <w:p>
      <w:pPr>
        <w:spacing w:after="160" w:line="288"/>
      </w:pPr>
      <w:r>
        <w:rPr>
          <w:b/>
          <w:bCs/>
          <w:i w:val="false"/>
          <w:iCs w:val="false"/>
          <w:sz w:val="22"/>
          <w:szCs w:val="22"/>
        </w:rPr>
        <w:t xml:space="preserve">Instead of the Architect thinking from scratch, every Mission begins with the collective experience of the entire company.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Kaisync Engineering Knowledge System</dc:title>
  <dc:creator>Kaisync</dc:creator>
  <cp:lastModifiedBy>Un-named</cp:lastModifiedBy>
  <cp:revision>1</cp:revision>
  <dcterms:created xsi:type="dcterms:W3CDTF">2026-07-03T23:32:15.975Z</dcterms:created>
  <dcterms:modified xsi:type="dcterms:W3CDTF">2026-07-03T23:32:15.989Z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