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91F1C" w14:textId="77777777" w:rsidR="000348AB" w:rsidRDefault="00000000">
      <w:pPr>
        <w:pStyle w:val="Heading1"/>
        <w:spacing w:before="33" w:line="256" w:lineRule="auto"/>
        <w:ind w:left="3472" w:right="3470" w:hanging="3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Architecture</w:t>
      </w:r>
    </w:p>
    <w:p w14:paraId="0CEB3ED4" w14:textId="77777777" w:rsidR="000348AB" w:rsidRDefault="000348AB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0348AB" w14:paraId="679572DC" w14:textId="77777777">
        <w:trPr>
          <w:trHeight w:val="268"/>
        </w:trPr>
        <w:tc>
          <w:tcPr>
            <w:tcW w:w="4508" w:type="dxa"/>
          </w:tcPr>
          <w:p w14:paraId="37D613B2" w14:textId="77777777" w:rsidR="000348AB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2ABE74D9" w14:textId="13653110" w:rsidR="000348AB" w:rsidRDefault="0070789B">
            <w:pPr>
              <w:pStyle w:val="TableParagraph"/>
            </w:pPr>
            <w:r w:rsidRPr="0070789B">
              <w:t>15 February 2026</w:t>
            </w:r>
          </w:p>
        </w:tc>
      </w:tr>
      <w:tr w:rsidR="000348AB" w14:paraId="360D0E54" w14:textId="77777777">
        <w:trPr>
          <w:trHeight w:val="268"/>
        </w:trPr>
        <w:tc>
          <w:tcPr>
            <w:tcW w:w="4508" w:type="dxa"/>
          </w:tcPr>
          <w:p w14:paraId="6B644D71" w14:textId="77777777" w:rsidR="000348AB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01FBDAFF" w14:textId="6DE04076" w:rsidR="000348AB" w:rsidRDefault="00EA55FD">
            <w:pPr>
              <w:pStyle w:val="TableParagraph"/>
            </w:pPr>
            <w:r w:rsidRPr="00EA55FD">
              <w:rPr>
                <w:spacing w:val="-2"/>
              </w:rPr>
              <w:t>LTVIP2026TMIDS24941</w:t>
            </w:r>
          </w:p>
        </w:tc>
      </w:tr>
      <w:tr w:rsidR="000348AB" w14:paraId="4C4E1DE9" w14:textId="77777777">
        <w:trPr>
          <w:trHeight w:val="537"/>
        </w:trPr>
        <w:tc>
          <w:tcPr>
            <w:tcW w:w="4508" w:type="dxa"/>
          </w:tcPr>
          <w:p w14:paraId="2DEB6E02" w14:textId="77777777" w:rsidR="000348AB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3BE803C4" w14:textId="77777777" w:rsidR="000348AB" w:rsidRDefault="00000000">
            <w:pPr>
              <w:pStyle w:val="TableParagraph"/>
              <w:spacing w:line="268" w:lineRule="exact"/>
            </w:pPr>
            <w:proofErr w:type="spellStart"/>
            <w:r>
              <w:t>ToyCraft</w:t>
            </w:r>
            <w:proofErr w:type="spellEnd"/>
            <w:r>
              <w:rPr>
                <w:spacing w:val="-8"/>
              </w:rPr>
              <w:t xml:space="preserve"> </w:t>
            </w:r>
            <w:r>
              <w:t>Tales:</w:t>
            </w:r>
            <w:r>
              <w:rPr>
                <w:spacing w:val="-5"/>
              </w:rPr>
              <w:t xml:space="preserve"> </w:t>
            </w:r>
            <w:r>
              <w:t>Tableau's</w:t>
            </w:r>
            <w:r>
              <w:rPr>
                <w:spacing w:val="-5"/>
              </w:rPr>
              <w:t xml:space="preserve"> </w:t>
            </w:r>
            <w:r>
              <w:t>Vision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Toy</w:t>
            </w:r>
          </w:p>
          <w:p w14:paraId="4EE54327" w14:textId="77777777" w:rsidR="000348AB" w:rsidRDefault="00000000">
            <w:pPr>
              <w:pStyle w:val="TableParagraph"/>
              <w:spacing w:line="249" w:lineRule="exact"/>
            </w:pPr>
            <w:r>
              <w:t>Manufacturer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0348AB" w14:paraId="678E6135" w14:textId="77777777">
        <w:trPr>
          <w:trHeight w:val="292"/>
        </w:trPr>
        <w:tc>
          <w:tcPr>
            <w:tcW w:w="4508" w:type="dxa"/>
          </w:tcPr>
          <w:p w14:paraId="6BDE5F50" w14:textId="77777777" w:rsidR="000348AB" w:rsidRDefault="00000000">
            <w:pPr>
              <w:pStyle w:val="TableParagraph"/>
              <w:spacing w:line="268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4CFB80F0" w14:textId="77777777" w:rsidR="000348AB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C342F47" w14:textId="77777777" w:rsidR="000348AB" w:rsidRDefault="000348AB">
      <w:pPr>
        <w:pStyle w:val="BodyText"/>
        <w:spacing w:before="159"/>
        <w:rPr>
          <w:rFonts w:ascii="Calibri"/>
          <w:b/>
        </w:rPr>
      </w:pPr>
    </w:p>
    <w:p w14:paraId="5906AEC1" w14:textId="77777777" w:rsidR="000348AB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Solution </w:t>
      </w:r>
      <w:r>
        <w:rPr>
          <w:rFonts w:ascii="Arial"/>
          <w:b/>
          <w:spacing w:val="-2"/>
          <w:sz w:val="24"/>
        </w:rPr>
        <w:t>Architecture:</w:t>
      </w:r>
    </w:p>
    <w:p w14:paraId="706AF488" w14:textId="77777777" w:rsidR="000348AB" w:rsidRDefault="00000000">
      <w:pPr>
        <w:pStyle w:val="BodyText"/>
        <w:spacing w:before="180"/>
        <w:ind w:left="23"/>
      </w:pP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sub-processes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bridges the gap between business problems and technology solutions. Its goals are to:</w:t>
      </w:r>
    </w:p>
    <w:p w14:paraId="5233FE1D" w14:textId="77777777" w:rsidR="000348AB" w:rsidRDefault="000348AB">
      <w:pPr>
        <w:pStyle w:val="BodyText"/>
        <w:spacing w:before="102"/>
      </w:pPr>
    </w:p>
    <w:p w14:paraId="2FA8905A" w14:textId="77777777" w:rsidR="000348A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tech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solve</w:t>
      </w:r>
      <w:r>
        <w:rPr>
          <w:spacing w:val="-5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70B6A329" w14:textId="77777777" w:rsidR="000348AB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552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aspects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299E4D43" w14:textId="77777777" w:rsidR="000348A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features,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phases,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3906D670" w14:textId="77777777" w:rsidR="000348AB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365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defined,</w:t>
      </w:r>
      <w:r>
        <w:rPr>
          <w:spacing w:val="-6"/>
          <w:sz w:val="24"/>
        </w:rPr>
        <w:t xml:space="preserve"> </w:t>
      </w:r>
      <w:r>
        <w:rPr>
          <w:sz w:val="24"/>
        </w:rPr>
        <w:t>managed, and delivered.</w:t>
      </w:r>
    </w:p>
    <w:p w14:paraId="565D4B05" w14:textId="77777777" w:rsidR="000348AB" w:rsidRDefault="000348AB">
      <w:pPr>
        <w:pStyle w:val="BodyText"/>
      </w:pPr>
    </w:p>
    <w:p w14:paraId="5413F1D5" w14:textId="77777777" w:rsidR="000348AB" w:rsidRDefault="000348AB">
      <w:pPr>
        <w:pStyle w:val="BodyText"/>
        <w:spacing w:before="48"/>
      </w:pPr>
    </w:p>
    <w:p w14:paraId="1C314B41" w14:textId="77777777" w:rsidR="000348AB" w:rsidRDefault="00000000">
      <w:pPr>
        <w:pStyle w:val="Heading1"/>
        <w:rPr>
          <w:rFonts w:ascii="Calibri"/>
          <w:sz w:val="22"/>
        </w:rPr>
      </w:pPr>
      <w:r>
        <w:t>Example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2"/>
        </w:rPr>
        <w:t xml:space="preserve"> Diagram</w:t>
      </w:r>
      <w:r>
        <w:rPr>
          <w:rFonts w:ascii="Calibri"/>
          <w:spacing w:val="-2"/>
          <w:sz w:val="22"/>
        </w:rPr>
        <w:t>:</w:t>
      </w:r>
    </w:p>
    <w:p w14:paraId="2A20AC0B" w14:textId="77777777" w:rsidR="000348AB" w:rsidRDefault="000348AB">
      <w:pPr>
        <w:pStyle w:val="BodyText"/>
        <w:rPr>
          <w:rFonts w:ascii="Calibri"/>
          <w:b/>
          <w:sz w:val="20"/>
        </w:rPr>
      </w:pPr>
    </w:p>
    <w:p w14:paraId="4274FB03" w14:textId="77777777" w:rsidR="000348AB" w:rsidRDefault="000348AB">
      <w:pPr>
        <w:pStyle w:val="BodyText"/>
        <w:spacing w:before="143"/>
        <w:rPr>
          <w:rFonts w:ascii="Calibri"/>
          <w:b/>
          <w:sz w:val="20"/>
        </w:rPr>
      </w:pPr>
    </w:p>
    <w:p w14:paraId="1CCE73D7" w14:textId="77777777" w:rsidR="000348AB" w:rsidRDefault="00000000">
      <w:pPr>
        <w:pStyle w:val="BodyText"/>
        <w:ind w:left="23" w:right="-5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1FFFC15A" wp14:editId="31A96227">
            <wp:extent cx="5749046" cy="268547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046" cy="268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B91A" w14:textId="77777777" w:rsidR="000348AB" w:rsidRDefault="00000000">
      <w:pPr>
        <w:spacing w:before="178"/>
        <w:ind w:left="23"/>
        <w:rPr>
          <w:rFonts w:ascii="Verdana"/>
          <w:i/>
          <w:sz w:val="21"/>
        </w:rPr>
      </w:pPr>
      <w:r>
        <w:rPr>
          <w:rFonts w:ascii="Verdana"/>
          <w:i/>
          <w:color w:val="333333"/>
          <w:w w:val="85"/>
          <w:sz w:val="21"/>
        </w:rPr>
        <w:t>Figure</w:t>
      </w:r>
      <w:r>
        <w:rPr>
          <w:rFonts w:ascii="Verdana"/>
          <w:i/>
          <w:color w:val="333333"/>
          <w:spacing w:val="-2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1:</w:t>
      </w:r>
      <w:r>
        <w:rPr>
          <w:rFonts w:ascii="Verdana"/>
          <w:i/>
          <w:color w:val="333333"/>
          <w:spacing w:val="-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Architecture</w:t>
      </w:r>
      <w:r>
        <w:rPr>
          <w:rFonts w:ascii="Verdana"/>
          <w:i/>
          <w:color w:val="333333"/>
          <w:spacing w:val="-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and</w:t>
      </w:r>
      <w:r>
        <w:rPr>
          <w:rFonts w:ascii="Verdana"/>
          <w:i/>
          <w:color w:val="333333"/>
          <w:spacing w:val="-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data</w:t>
      </w:r>
      <w:r>
        <w:rPr>
          <w:rFonts w:ascii="Verdana"/>
          <w:i/>
          <w:color w:val="333333"/>
          <w:spacing w:val="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flow</w:t>
      </w:r>
      <w:r>
        <w:rPr>
          <w:rFonts w:ascii="Verdana"/>
          <w:i/>
          <w:color w:val="333333"/>
          <w:spacing w:val="-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of</w:t>
      </w:r>
      <w:r>
        <w:rPr>
          <w:rFonts w:ascii="Verdana"/>
          <w:i/>
          <w:color w:val="333333"/>
          <w:spacing w:val="-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the</w:t>
      </w:r>
      <w:r>
        <w:rPr>
          <w:rFonts w:ascii="Verdana"/>
          <w:i/>
          <w:color w:val="333333"/>
          <w:sz w:val="21"/>
        </w:rPr>
        <w:t xml:space="preserve"> </w:t>
      </w:r>
      <w:proofErr w:type="spellStart"/>
      <w:r>
        <w:rPr>
          <w:rFonts w:ascii="Verdana"/>
          <w:i/>
          <w:color w:val="333333"/>
          <w:w w:val="85"/>
          <w:sz w:val="21"/>
        </w:rPr>
        <w:t>ToyCraft</w:t>
      </w:r>
      <w:proofErr w:type="spellEnd"/>
      <w:r>
        <w:rPr>
          <w:rFonts w:ascii="Verdana"/>
          <w:i/>
          <w:color w:val="333333"/>
          <w:spacing w:val="-3"/>
          <w:sz w:val="21"/>
        </w:rPr>
        <w:t xml:space="preserve"> </w:t>
      </w:r>
      <w:r>
        <w:rPr>
          <w:rFonts w:ascii="Verdana"/>
          <w:i/>
          <w:color w:val="333333"/>
          <w:spacing w:val="-2"/>
          <w:w w:val="85"/>
          <w:sz w:val="21"/>
        </w:rPr>
        <w:t>Tales</w:t>
      </w:r>
    </w:p>
    <w:p w14:paraId="7C4FE48C" w14:textId="77777777" w:rsidR="000348AB" w:rsidRDefault="00000000">
      <w:pPr>
        <w:spacing w:before="193" w:line="259" w:lineRule="auto"/>
        <w:ind w:left="23" w:right="515"/>
        <w:rPr>
          <w:rFonts w:ascii="Calibri"/>
          <w:b/>
        </w:rPr>
      </w:pPr>
      <w:r>
        <w:rPr>
          <w:rFonts w:ascii="Calibri"/>
          <w:b/>
        </w:rPr>
        <w:t>Reference:</w:t>
      </w:r>
      <w:r>
        <w:rPr>
          <w:rFonts w:ascii="Calibri"/>
          <w:b/>
          <w:spacing w:val="-13"/>
        </w:rPr>
        <w:t xml:space="preserve"> </w:t>
      </w:r>
      <w:hyperlink r:id="rId6">
        <w:r w:rsidR="000348AB">
          <w:rPr>
            <w:rFonts w:ascii="Calibri"/>
            <w:b/>
            <w:color w:val="0462C1"/>
            <w:u w:val="single" w:color="0462C1"/>
          </w:rPr>
          <w:t>https://aws.amazon.com/blogs/industries/voice-applications-in-clinical-research-</w:t>
        </w:r>
      </w:hyperlink>
      <w:r>
        <w:rPr>
          <w:rFonts w:ascii="Calibri"/>
          <w:b/>
          <w:color w:val="0462C1"/>
        </w:rPr>
        <w:t xml:space="preserve"> </w:t>
      </w:r>
      <w:hyperlink r:id="rId7">
        <w:r w:rsidR="000348AB">
          <w:rPr>
            <w:rFonts w:ascii="Calibri"/>
            <w:b/>
            <w:color w:val="0462C1"/>
            <w:spacing w:val="-2"/>
            <w:u w:val="single" w:color="0462C1"/>
          </w:rPr>
          <w:t>powered-by-ai-on-aws-part-1-architecture-and-design-considerations/</w:t>
        </w:r>
      </w:hyperlink>
    </w:p>
    <w:sectPr w:rsidR="000348AB">
      <w:type w:val="continuous"/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66A17"/>
    <w:multiLevelType w:val="hybridMultilevel"/>
    <w:tmpl w:val="F2CE547E"/>
    <w:lvl w:ilvl="0" w:tplc="F2765854">
      <w:numFmt w:val="bullet"/>
      <w:lvlText w:val="●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A2899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3FA73A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2264E2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F2201B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55C959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2BA568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F5ECF2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400DB5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78677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48AB"/>
    <w:rsid w:val="000348AB"/>
    <w:rsid w:val="000A04B7"/>
    <w:rsid w:val="00561DB3"/>
    <w:rsid w:val="0070789B"/>
    <w:rsid w:val="00EA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92F0"/>
  <w15:docId w15:val="{E15DF32F-4211-4A5C-AA11-77CB6A38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Kaithepalli Indu</cp:lastModifiedBy>
  <cp:revision>3</cp:revision>
  <dcterms:created xsi:type="dcterms:W3CDTF">2026-02-19T17:17:00Z</dcterms:created>
  <dcterms:modified xsi:type="dcterms:W3CDTF">2026-02-20T16:28:00Z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