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6B6B68"/>
          <w:spacing w:val="10"/>
          <w:sz w:val="18"/>
          <w:szCs w:val="18"/>
        </w:rPr>
        <w:t xml:space="preserve">VITAL CULTURE · WEBSITE BRIEF</w:t>
      </w:r>
    </w:p>
    <w:p>
      <w:pPr>
        <w:spacing w:after="240" w:before="0"/>
      </w:pPr>
      <w:r>
        <w:rPr>
          <w:rFonts w:ascii="Georgia" w:cs="Georgia" w:eastAsia="Georgia" w:hAnsi="Georgia"/>
          <w:b/>
          <w:bCs/>
          <w:color w:val="111110"/>
          <w:sz w:val="56"/>
          <w:szCs w:val="56"/>
        </w:rPr>
        <w:t xml:space="preserve">Beck's Landscaping</w:t>
      </w:r>
    </w:p>
    <w:p>
      <w:pPr>
        <w:spacing w:after="40"/>
      </w:pPr>
      <w:r>
        <w:rPr>
          <w:rFonts w:ascii="Arial" w:cs="Arial" w:eastAsia="Arial" w:hAnsi="Arial"/>
          <w:color w:val="6B6B68"/>
          <w:spacing w:val="10"/>
          <w:sz w:val="18"/>
          <w:szCs w:val="18"/>
        </w:rPr>
        <w:t xml:space="preserve">EDITORIAL LANDING PAGE · PREPARED 18 JULY 2026</w:t>
      </w:r>
    </w:p>
    <w:p>
      <w:pPr>
        <w:pBdr>
          <w:top w:val="single" w:color="D8D2C4" w:sz="4" w:space="16"/>
        </w:pBdr>
        <w:spacing w:after="180" w:before="480"/>
      </w:pPr>
      <w:r>
        <w:rPr>
          <w:rFonts w:ascii="Arial" w:cs="Arial" w:eastAsia="Arial" w:hAnsi="Arial"/>
          <w:b/>
          <w:bCs/>
          <w:color w:val="111110"/>
          <w:spacing w:val="20"/>
          <w:sz w:val="20"/>
          <w:szCs w:val="20"/>
        </w:rPr>
        <w:t xml:space="preserve">THE BRIEF IN ONE LINE</w:t>
      </w:r>
    </w:p>
    <w:p>
      <w:pPr>
        <w:spacing w:after="160" w:line="300"/>
      </w:pPr>
      <w:r>
        <w:rPr>
          <w:rFonts w:ascii="Georgia" w:cs="Georgia" w:eastAsia="Georgia" w:hAnsi="Georgia"/>
          <w:i w:val="false"/>
          <w:iCs w:val="false"/>
          <w:color w:val="111110"/>
          <w:sz w:val="22"/>
          <w:szCs w:val="22"/>
        </w:rPr>
        <w:t xml:space="preserve">One editorial landing page, aimed at Perth homeowners who already spend on the house and expect the garden to match. The job of the page is narrow: turn a visitor into a booked site visit, and let it filter out the enquiries that were never going to convert.</w:t>
      </w:r>
    </w:p>
    <w:p>
      <w:pPr>
        <w:pBdr>
          <w:top w:val="single" w:color="D8D2C4" w:sz="4" w:space="16"/>
        </w:pBdr>
        <w:spacing w:after="180" w:before="480"/>
      </w:pPr>
      <w:r>
        <w:rPr>
          <w:rFonts w:ascii="Arial" w:cs="Arial" w:eastAsia="Arial" w:hAnsi="Arial"/>
          <w:b/>
          <w:bCs/>
          <w:color w:val="111110"/>
          <w:spacing w:val="20"/>
          <w:sz w:val="20"/>
          <w:szCs w:val="20"/>
        </w:rPr>
        <w:t xml:space="preserve">POSITIONING</w:t>
      </w:r>
    </w:p>
    <w:p>
      <w:pPr>
        <w:spacing w:after="160" w:line="300"/>
      </w:pPr>
      <w:r>
        <w:rPr>
          <w:rFonts w:ascii="Georgia" w:cs="Georgia" w:eastAsia="Georgia" w:hAnsi="Georgia"/>
          <w:i w:val="false"/>
          <w:iCs w:val="false"/>
          <w:color w:val="111110"/>
          <w:sz w:val="22"/>
          <w:szCs w:val="22"/>
        </w:rPr>
        <w:t xml:space="preserve">Beck's plans, builds and plants as one team, without handing the job from a designer to a contractor to a maintenance crew along the way. The page carries that claim through real projects shown start to finish, rather than a paragraph asserting it.</w:t>
      </w:r>
    </w:p>
    <w:p>
      <w:pPr>
        <w:pBdr>
          <w:top w:val="single" w:color="D8D2C4" w:sz="4" w:space="16"/>
        </w:pBdr>
        <w:spacing w:after="180" w:before="480"/>
      </w:pPr>
      <w:r>
        <w:rPr>
          <w:rFonts w:ascii="Arial" w:cs="Arial" w:eastAsia="Arial" w:hAnsi="Arial"/>
          <w:b/>
          <w:bCs/>
          <w:color w:val="111110"/>
          <w:spacing w:val="20"/>
          <w:sz w:val="20"/>
          <w:szCs w:val="20"/>
        </w:rPr>
        <w:t xml:space="preserve">THE SITE</w:t>
      </w:r>
    </w:p>
    <w:p>
      <w:pPr>
        <w:spacing w:after="160" w:line="300"/>
      </w:pPr>
      <w:r>
        <w:rPr>
          <w:rFonts w:ascii="Georgia" w:cs="Georgia" w:eastAsia="Georgia" w:hAnsi="Georgia"/>
          <w:i w:val="false"/>
          <w:iCs w:val="false"/>
          <w:color w:val="111110"/>
          <w:sz w:val="22"/>
          <w:szCs w:val="22"/>
        </w:rPr>
        <w:t xml:space="preserve">A single scroll, not a multi-page site. It opens on a real project photo and the claim, keeps the work high on the page rather than buried under services copy, and closes on one enquiry action repeated at the point a reader is ready to act.</w:t>
      </w:r>
    </w:p>
    <w:p>
      <w:pPr>
        <w:pStyle w:val="ListParagraph"/>
        <w:numPr>
          <w:ilvl w:val="0"/>
          <w:numId w:val="1"/>
        </w:numPr>
        <w:spacing w:after="100" w:line="280"/>
      </w:pPr>
      <w:r>
        <w:rPr>
          <w:rFonts w:ascii="Georgia" w:cs="Georgia" w:eastAsia="Georgia" w:hAnsi="Georgia"/>
          <w:color w:val="111110"/>
          <w:sz w:val="22"/>
          <w:szCs w:val="22"/>
        </w:rPr>
        <w:t xml:space="preserve">Opening — the claim, set against a finished project.</w:t>
      </w:r>
    </w:p>
    <w:p>
      <w:pPr>
        <w:pStyle w:val="ListParagraph"/>
        <w:numPr>
          <w:ilvl w:val="0"/>
          <w:numId w:val="1"/>
        </w:numPr>
        <w:spacing w:after="100" w:line="280"/>
      </w:pPr>
      <w:r>
        <w:rPr>
          <w:rFonts w:ascii="Georgia" w:cs="Georgia" w:eastAsia="Georgia" w:hAnsi="Georgia"/>
          <w:color w:val="111110"/>
          <w:sz w:val="22"/>
          <w:szCs w:val="22"/>
        </w:rPr>
        <w:t xml:space="preserve">The work — three real projects, shown before anything is written about them.</w:t>
      </w:r>
    </w:p>
    <w:p>
      <w:pPr>
        <w:pStyle w:val="ListParagraph"/>
        <w:numPr>
          <w:ilvl w:val="0"/>
          <w:numId w:val="1"/>
        </w:numPr>
        <w:spacing w:after="100" w:line="280"/>
      </w:pPr>
      <w:r>
        <w:rPr>
          <w:rFonts w:ascii="Georgia" w:cs="Georgia" w:eastAsia="Georgia" w:hAnsi="Georgia"/>
          <w:color w:val="111110"/>
          <w:sz w:val="22"/>
          <w:szCs w:val="22"/>
        </w:rPr>
        <w:t xml:space="preserve">How Beck's works — one team, from the site visit to handover.</w:t>
      </w:r>
    </w:p>
    <w:p>
      <w:pPr>
        <w:pStyle w:val="ListParagraph"/>
        <w:numPr>
          <w:ilvl w:val="0"/>
          <w:numId w:val="1"/>
        </w:numPr>
        <w:spacing w:after="100" w:line="280"/>
      </w:pPr>
      <w:r>
        <w:rPr>
          <w:rFonts w:ascii="Georgia" w:cs="Georgia" w:eastAsia="Georgia" w:hAnsi="Georgia"/>
          <w:color w:val="111110"/>
          <w:sz w:val="22"/>
          <w:szCs w:val="22"/>
        </w:rPr>
        <w:t xml:space="preserve">The team — who actually turns up on the day.</w:t>
      </w:r>
    </w:p>
    <w:p>
      <w:pPr>
        <w:pStyle w:val="ListParagraph"/>
        <w:numPr>
          <w:ilvl w:val="0"/>
          <w:numId w:val="1"/>
        </w:numPr>
        <w:spacing w:after="100" w:line="280"/>
      </w:pPr>
      <w:r>
        <w:rPr>
          <w:rFonts w:ascii="Georgia" w:cs="Georgia" w:eastAsia="Georgia" w:hAnsi="Georgia"/>
          <w:color w:val="111110"/>
          <w:sz w:val="22"/>
          <w:szCs w:val="22"/>
        </w:rPr>
        <w:t xml:space="preserve">Get a site visit — one enquiry action, repeated once more near the end of the page.</w:t>
      </w:r>
    </w:p>
    <w:p>
      <w:pPr>
        <w:pBdr>
          <w:top w:val="single" w:color="D8D2C4" w:sz="4" w:space="16"/>
        </w:pBdr>
        <w:spacing w:after="180" w:before="480"/>
      </w:pPr>
      <w:r>
        <w:rPr>
          <w:rFonts w:ascii="Arial" w:cs="Arial" w:eastAsia="Arial" w:hAnsi="Arial"/>
          <w:b/>
          <w:bCs/>
          <w:color w:val="111110"/>
          <w:spacing w:val="20"/>
          <w:sz w:val="20"/>
          <w:szCs w:val="20"/>
        </w:rPr>
        <w:t xml:space="preserve">FOUR INPUTS, ONE DOCUMENT</w:t>
      </w:r>
    </w:p>
    <w:p>
      <w:pPr>
        <w:spacing w:after="160" w:line="300"/>
      </w:pPr>
      <w:r>
        <w:rPr>
          <w:rFonts w:ascii="Georgia" w:cs="Georgia" w:eastAsia="Georgia" w:hAnsi="Georgia"/>
          <w:i w:val="false"/>
          <w:iCs w:val="false"/>
          <w:color w:val="111110"/>
          <w:sz w:val="22"/>
          <w:szCs w:val="22"/>
        </w:rPr>
        <w:t xml:space="preserve">This brief doubles as the sign-off sheet. Everything below that isn't confirmed yet is an assumption made to keep the page moving, sitting here for Beck's to confirm or correct before the build starts. Four inputs turn the page from a template into a real portfolio, and none of them can be assumed or written around.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350"/>
        <w:gridCol w:w="1600"/>
      </w:tblGrid>
      <w:tr>
        <w:trPr>
          <w:tblHeader/>
        </w:trPr>
        <w:tc>
          <w:tcPr>
            <w:tcW w:type="dxa" w:w="2400"/>
            <w:shd w:fill="F0EBDE" w:val="clear"/>
            <w:tcMar>
              <w:top w:type="dxa" w:w="120"/>
              <w:left w:type="dxa" w:w="120"/>
              <w:bottom w:type="dxa" w:w="120"/>
              <w:right w:type="dxa" w:w="120"/>
            </w:tcMar>
            <w:vAlign w:val="top"/>
          </w:tcPr>
          <w:p>
            <w:r>
              <w:rPr>
                <w:rFonts w:ascii="Arial" w:cs="Arial" w:eastAsia="Arial" w:hAnsi="Arial"/>
                <w:b/>
                <w:bCs/>
                <w:color w:val="111110"/>
                <w:sz w:val="20"/>
                <w:szCs w:val="20"/>
              </w:rPr>
              <w:t xml:space="preserve">Input</w:t>
            </w:r>
          </w:p>
        </w:tc>
        <w:tc>
          <w:tcPr>
            <w:tcW w:type="dxa" w:w="5350"/>
            <w:shd w:fill="F0EBDE" w:val="clear"/>
            <w:tcMar>
              <w:top w:type="dxa" w:w="120"/>
              <w:left w:type="dxa" w:w="120"/>
              <w:bottom w:type="dxa" w:w="120"/>
              <w:right w:type="dxa" w:w="120"/>
            </w:tcMar>
            <w:vAlign w:val="top"/>
          </w:tcPr>
          <w:p>
            <w:r>
              <w:rPr>
                <w:rFonts w:ascii="Arial" w:cs="Arial" w:eastAsia="Arial" w:hAnsi="Arial"/>
                <w:b/>
                <w:bCs/>
                <w:color w:val="111110"/>
                <w:sz w:val="20"/>
                <w:szCs w:val="20"/>
              </w:rPr>
              <w:t xml:space="preserve">Why it matters</w:t>
            </w:r>
          </w:p>
        </w:tc>
        <w:tc>
          <w:tcPr>
            <w:tcW w:type="dxa" w:w="1600"/>
            <w:shd w:fill="F0EBDE" w:val="clear"/>
            <w:tcMar>
              <w:top w:type="dxa" w:w="120"/>
              <w:left w:type="dxa" w:w="120"/>
              <w:bottom w:type="dxa" w:w="120"/>
              <w:right w:type="dxa" w:w="120"/>
            </w:tcMar>
            <w:vAlign w:val="top"/>
          </w:tcPr>
          <w:p>
            <w:r>
              <w:rPr>
                <w:rFonts w:ascii="Arial" w:cs="Arial" w:eastAsia="Arial" w:hAnsi="Arial"/>
                <w:b/>
                <w:bCs/>
                <w:color w:val="111110"/>
                <w:sz w:val="20"/>
                <w:szCs w:val="20"/>
              </w:rPr>
              <w:t xml:space="preserve">Status</w:t>
            </w:r>
          </w:p>
        </w:tc>
      </w:tr>
      <w:tr>
        <w:tc>
          <w:tcPr>
            <w:tcW w:type="dxa" w:w="2400"/>
            <w:tcMar>
              <w:top w:type="dxa" w:w="120"/>
              <w:left w:type="dxa" w:w="120"/>
              <w:bottom w:type="dxa" w:w="120"/>
              <w:right w:type="dxa" w:w="120"/>
            </w:tcMar>
            <w:vAlign w:val="top"/>
          </w:tcPr>
          <w:p>
            <w:r>
              <w:rPr>
                <w:rFonts w:ascii="Georgia" w:cs="Georgia" w:eastAsia="Georgia" w:hAnsi="Georgia"/>
                <w:b/>
                <w:bCs/>
                <w:color w:val="111110"/>
                <w:sz w:val="20"/>
                <w:szCs w:val="20"/>
              </w:rPr>
              <w:t xml:space="preserve">Photography</w:t>
            </w:r>
          </w:p>
        </w:tc>
        <w:tc>
          <w:tcPr>
            <w:tcW w:type="dxa" w:w="535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The page is built around real project photos. Without them it reads as a template, whatever the copy says.</w:t>
            </w:r>
          </w:p>
        </w:tc>
        <w:tc>
          <w:tcPr>
            <w:tcW w:type="dxa" w:w="160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Open</w:t>
            </w:r>
          </w:p>
        </w:tc>
      </w:tr>
      <w:tr>
        <w:tc>
          <w:tcPr>
            <w:tcW w:type="dxa" w:w="2400"/>
            <w:tcMar>
              <w:top w:type="dxa" w:w="120"/>
              <w:left w:type="dxa" w:w="120"/>
              <w:bottom w:type="dxa" w:w="120"/>
              <w:right w:type="dxa" w:w="120"/>
            </w:tcMar>
            <w:vAlign w:val="top"/>
          </w:tcPr>
          <w:p>
            <w:r>
              <w:rPr>
                <w:rFonts w:ascii="Georgia" w:cs="Georgia" w:eastAsia="Georgia" w:hAnsi="Georgia"/>
                <w:b/>
                <w:bCs/>
                <w:color w:val="111110"/>
                <w:sz w:val="20"/>
                <w:szCs w:val="20"/>
              </w:rPr>
              <w:t xml:space="preserve">Contact details</w:t>
            </w:r>
          </w:p>
        </w:tc>
        <w:tc>
          <w:tcPr>
            <w:tcW w:type="dxa" w:w="535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Phone number, email address and service area, confirmed and current.</w:t>
            </w:r>
          </w:p>
        </w:tc>
        <w:tc>
          <w:tcPr>
            <w:tcW w:type="dxa" w:w="160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Open</w:t>
            </w:r>
          </w:p>
        </w:tc>
      </w:tr>
      <w:tr>
        <w:tc>
          <w:tcPr>
            <w:tcW w:type="dxa" w:w="2400"/>
            <w:tcMar>
              <w:top w:type="dxa" w:w="120"/>
              <w:left w:type="dxa" w:w="120"/>
              <w:bottom w:type="dxa" w:w="120"/>
              <w:right w:type="dxa" w:w="120"/>
            </w:tcMar>
            <w:vAlign w:val="top"/>
          </w:tcPr>
          <w:p>
            <w:r>
              <w:rPr>
                <w:rFonts w:ascii="Georgia" w:cs="Georgia" w:eastAsia="Georgia" w:hAnsi="Georgia"/>
                <w:b/>
                <w:bCs/>
                <w:color w:val="111110"/>
                <w:sz w:val="20"/>
                <w:szCs w:val="20"/>
              </w:rPr>
              <w:t xml:space="preserve">Confirmed city and suburbs</w:t>
            </w:r>
          </w:p>
        </w:tc>
        <w:tc>
          <w:tcPr>
            <w:tcW w:type="dxa" w:w="535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Which suburbs Beck's actually services, stated plainly rather than implied.</w:t>
            </w:r>
          </w:p>
        </w:tc>
        <w:tc>
          <w:tcPr>
            <w:tcW w:type="dxa" w:w="160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Open</w:t>
            </w:r>
          </w:p>
        </w:tc>
      </w:tr>
      <w:tr>
        <w:tc>
          <w:tcPr>
            <w:tcW w:type="dxa" w:w="2400"/>
            <w:tcMar>
              <w:top w:type="dxa" w:w="120"/>
              <w:left w:type="dxa" w:w="120"/>
              <w:bottom w:type="dxa" w:w="120"/>
              <w:right w:type="dxa" w:w="120"/>
            </w:tcMar>
            <w:vAlign w:val="top"/>
          </w:tcPr>
          <w:p>
            <w:r>
              <w:rPr>
                <w:rFonts w:ascii="Georgia" w:cs="Georgia" w:eastAsia="Georgia" w:hAnsi="Georgia"/>
                <w:b/>
                <w:bCs/>
                <w:color w:val="111110"/>
                <w:sz w:val="20"/>
                <w:szCs w:val="20"/>
              </w:rPr>
              <w:t xml:space="preserve">Three project names</w:t>
            </w:r>
          </w:p>
        </w:tc>
        <w:tc>
          <w:tcPr>
            <w:tcW w:type="dxa" w:w="535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Real jobs, named, that the photography can be tied to.</w:t>
            </w:r>
          </w:p>
        </w:tc>
        <w:tc>
          <w:tcPr>
            <w:tcW w:type="dxa" w:w="160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Open</w:t>
            </w:r>
          </w:p>
        </w:tc>
      </w:tr>
    </w:tbl>
    <w:p>
      <w:pPr>
        <w:pBdr>
          <w:top w:val="single" w:color="D8D2C4" w:sz="4" w:space="16"/>
        </w:pBdr>
        <w:spacing w:after="180" w:before="480"/>
      </w:pPr>
      <w:r>
        <w:rPr>
          <w:rFonts w:ascii="Arial" w:cs="Arial" w:eastAsia="Arial" w:hAnsi="Arial"/>
          <w:b/>
          <w:bCs/>
          <w:color w:val="111110"/>
          <w:spacing w:val="20"/>
          <w:sz w:val="20"/>
          <w:szCs w:val="20"/>
        </w:rPr>
        <w:t xml:space="preserve">THREE DECISIONS STILL OPEN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50"/>
      </w:tblGrid>
      <w:tr>
        <w:trPr>
          <w:tblHeader/>
        </w:trPr>
        <w:tc>
          <w:tcPr>
            <w:tcW w:type="dxa" w:w="2000"/>
            <w:shd w:fill="F0EBDE" w:val="clear"/>
            <w:tcMar>
              <w:top w:type="dxa" w:w="120"/>
              <w:left w:type="dxa" w:w="120"/>
              <w:bottom w:type="dxa" w:w="120"/>
              <w:right w:type="dxa" w:w="120"/>
            </w:tcMar>
            <w:vAlign w:val="top"/>
          </w:tcPr>
          <w:p>
            <w:r>
              <w:rPr>
                <w:rFonts w:ascii="Arial" w:cs="Arial" w:eastAsia="Arial" w:hAnsi="Arial"/>
                <w:b/>
                <w:bCs/>
                <w:color w:val="111110"/>
                <w:sz w:val="20"/>
                <w:szCs w:val="20"/>
              </w:rPr>
              <w:t xml:space="preserve">Decision</w:t>
            </w:r>
          </w:p>
        </w:tc>
        <w:tc>
          <w:tcPr>
            <w:tcW w:type="dxa" w:w="5000"/>
            <w:shd w:fill="F0EBDE" w:val="clear"/>
            <w:tcMar>
              <w:top w:type="dxa" w:w="120"/>
              <w:left w:type="dxa" w:w="120"/>
              <w:bottom w:type="dxa" w:w="120"/>
              <w:right w:type="dxa" w:w="120"/>
            </w:tcMar>
            <w:vAlign w:val="top"/>
          </w:tcPr>
          <w:p>
            <w:r>
              <w:rPr>
                <w:rFonts w:ascii="Arial" w:cs="Arial" w:eastAsia="Arial" w:hAnsi="Arial"/>
                <w:b/>
                <w:bCs/>
                <w:color w:val="111110"/>
                <w:sz w:val="20"/>
                <w:szCs w:val="20"/>
              </w:rPr>
              <w:t xml:space="preserve">The choice</w:t>
            </w:r>
          </w:p>
        </w:tc>
        <w:tc>
          <w:tcPr>
            <w:tcW w:type="dxa" w:w="2350"/>
            <w:shd w:fill="F0EBDE" w:val="clear"/>
            <w:tcMar>
              <w:top w:type="dxa" w:w="120"/>
              <w:left w:type="dxa" w:w="120"/>
              <w:bottom w:type="dxa" w:w="120"/>
              <w:right w:type="dxa" w:w="120"/>
            </w:tcMar>
            <w:vAlign w:val="top"/>
          </w:tcPr>
          <w:p>
            <w:r>
              <w:rPr>
                <w:rFonts w:ascii="Arial" w:cs="Arial" w:eastAsia="Arial" w:hAnsi="Arial"/>
                <w:b/>
                <w:bCs/>
                <w:color w:val="111110"/>
                <w:sz w:val="20"/>
                <w:szCs w:val="20"/>
              </w:rPr>
              <w:t xml:space="preserve">Beck's confirms</w:t>
            </w:r>
          </w:p>
        </w:tc>
      </w:tr>
      <w:tr>
        <w:tc>
          <w:tcPr>
            <w:tcW w:type="dxa" w:w="2000"/>
            <w:tcMar>
              <w:top w:type="dxa" w:w="120"/>
              <w:left w:type="dxa" w:w="120"/>
              <w:bottom w:type="dxa" w:w="120"/>
              <w:right w:type="dxa" w:w="120"/>
            </w:tcMar>
            <w:vAlign w:val="top"/>
          </w:tcPr>
          <w:p>
            <w:r>
              <w:rPr>
                <w:rFonts w:ascii="Georgia" w:cs="Georgia" w:eastAsia="Georgia" w:hAnsi="Georgia"/>
                <w:b/>
                <w:bCs/>
                <w:color w:val="111110"/>
                <w:sz w:val="20"/>
                <w:szCs w:val="20"/>
              </w:rPr>
              <w:t xml:space="preserve">Domain and host</w:t>
            </w:r>
          </w:p>
        </w:tc>
        <w:tc>
          <w:tcPr>
            <w:tcW w:type="dxa" w:w="500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Register a new domain for Beck's, or point an existing one at this page.</w:t>
            </w:r>
          </w:p>
        </w:tc>
        <w:tc>
          <w:tcPr>
            <w:tcW w:type="dxa" w:w="235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
            </w:r>
          </w:p>
        </w:tc>
      </w:tr>
      <w:tr>
        <w:tc>
          <w:tcPr>
            <w:tcW w:type="dxa" w:w="2000"/>
            <w:tcMar>
              <w:top w:type="dxa" w:w="120"/>
              <w:left w:type="dxa" w:w="120"/>
              <w:bottom w:type="dxa" w:w="120"/>
              <w:right w:type="dxa" w:w="120"/>
            </w:tcMar>
            <w:vAlign w:val="top"/>
          </w:tcPr>
          <w:p>
            <w:r>
              <w:rPr>
                <w:rFonts w:ascii="Georgia" w:cs="Georgia" w:eastAsia="Georgia" w:hAnsi="Georgia"/>
                <w:b/>
                <w:bCs/>
                <w:color w:val="111110"/>
                <w:sz w:val="20"/>
                <w:szCs w:val="20"/>
              </w:rPr>
              <w:t xml:space="preserve">Enquiry button</w:t>
            </w:r>
          </w:p>
        </w:tc>
        <w:tc>
          <w:tcPr>
            <w:tcW w:type="dxa" w:w="500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A phone or email link, or a short form that captures the job type before the call.</w:t>
            </w:r>
          </w:p>
        </w:tc>
        <w:tc>
          <w:tcPr>
            <w:tcW w:type="dxa" w:w="235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
            </w:r>
          </w:p>
        </w:tc>
      </w:tr>
      <w:tr>
        <w:tc>
          <w:tcPr>
            <w:tcW w:type="dxa" w:w="2000"/>
            <w:tcMar>
              <w:top w:type="dxa" w:w="120"/>
              <w:left w:type="dxa" w:w="120"/>
              <w:bottom w:type="dxa" w:w="120"/>
              <w:right w:type="dxa" w:w="120"/>
            </w:tcMar>
            <w:vAlign w:val="top"/>
          </w:tcPr>
          <w:p>
            <w:r>
              <w:rPr>
                <w:rFonts w:ascii="Georgia" w:cs="Georgia" w:eastAsia="Georgia" w:hAnsi="Georgia"/>
                <w:b/>
                <w:bCs/>
                <w:color w:val="111110"/>
                <w:sz w:val="20"/>
                <w:szCs w:val="20"/>
              </w:rPr>
              <w:t xml:space="preserve">Wordmark</w:t>
            </w:r>
          </w:p>
        </w:tc>
        <w:tc>
          <w:tcPr>
            <w:tcW w:type="dxa" w:w="500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Beck's name set in type for now, or a proper wordmark commissioned before launch.</w:t>
            </w:r>
          </w:p>
        </w:tc>
        <w:tc>
          <w:tcPr>
            <w:tcW w:type="dxa" w:w="2350"/>
            <w:tcMar>
              <w:top w:type="dxa" w:w="120"/>
              <w:left w:type="dxa" w:w="120"/>
              <w:bottom w:type="dxa" w:w="120"/>
              <w:right w:type="dxa" w:w="120"/>
            </w:tcMar>
            <w:vAlign w:val="top"/>
          </w:tcPr>
          <w:p>
            <w:r>
              <w:rPr>
                <w:rFonts w:ascii="Georgia" w:cs="Georgia" w:eastAsia="Georgia" w:hAnsi="Georgia"/>
                <w:b w:val="false"/>
                <w:bCs w:val="false"/>
                <w:color w:val="111110"/>
                <w:sz w:val="20"/>
                <w:szCs w:val="20"/>
              </w:rPr>
              <w:t xml:space="preserve"/>
            </w:r>
          </w:p>
        </w:tc>
      </w:tr>
    </w:tbl>
    <w:p>
      <w:pPr>
        <w:pBdr>
          <w:top w:val="single" w:color="D8D2C4" w:sz="4" w:space="16"/>
        </w:pBdr>
        <w:spacing w:after="180" w:before="480"/>
      </w:pPr>
      <w:r>
        <w:rPr>
          <w:rFonts w:ascii="Arial" w:cs="Arial" w:eastAsia="Arial" w:hAnsi="Arial"/>
          <w:b/>
          <w:bCs/>
          <w:color w:val="111110"/>
          <w:spacing w:val="20"/>
          <w:sz w:val="20"/>
          <w:szCs w:val="20"/>
        </w:rPr>
        <w:t xml:space="preserve">SIGN-OFF</w:t>
      </w:r>
    </w:p>
    <w:p>
      <w:pPr>
        <w:spacing w:after="160" w:line="300"/>
      </w:pPr>
      <w:r>
        <w:rPr>
          <w:rFonts w:ascii="Georgia" w:cs="Georgia" w:eastAsia="Georgia" w:hAnsi="Georgia"/>
          <w:i w:val="false"/>
          <w:iCs w:val="false"/>
          <w:color w:val="111110"/>
          <w:sz w:val="22"/>
          <w:szCs w:val="22"/>
        </w:rPr>
        <w:t xml:space="preserve">Confirm each item above, or mark the correction next to it, and send this sheet back before the build starts.</w:t>
      </w:r>
    </w:p>
    <w:p>
      <w:pPr>
        <w:spacing w:after="0" w:before="200"/>
      </w:pPr>
    </w:p>
    <w:p>
      <w:pPr>
        <w:spacing w:after="320"/>
      </w:pPr>
      <w:r>
        <w:rPr>
          <w:rFonts w:ascii="Arial" w:cs="Arial" w:eastAsia="Arial" w:hAnsi="Arial"/>
          <w:color w:val="111110"/>
          <w:sz w:val="22"/>
          <w:szCs w:val="22"/>
        </w:rPr>
        <w:t xml:space="preserve">Name    </w:t>
      </w:r>
      <w:r>
        <w:rPr>
          <w:rFonts w:ascii="Arial" w:cs="Arial" w:eastAsia="Arial" w:hAnsi="Arial"/>
          <w:color w:val="6B6B68"/>
          <w:sz w:val="22"/>
          <w:szCs w:val="22"/>
        </w:rPr>
        <w:t xml:space="preserve">_______________________________________</w:t>
      </w:r>
    </w:p>
    <w:p>
      <w:pPr>
        <w:spacing w:after="320"/>
      </w:pPr>
      <w:r>
        <w:rPr>
          <w:rFonts w:ascii="Arial" w:cs="Arial" w:eastAsia="Arial" w:hAnsi="Arial"/>
          <w:color w:val="111110"/>
          <w:sz w:val="22"/>
          <w:szCs w:val="22"/>
        </w:rPr>
        <w:t xml:space="preserve">Date    </w:t>
      </w:r>
      <w:r>
        <w:rPr>
          <w:rFonts w:ascii="Arial" w:cs="Arial" w:eastAsia="Arial" w:hAnsi="Arial"/>
          <w:color w:val="6B6B68"/>
          <w:sz w:val="22"/>
          <w:szCs w:val="22"/>
        </w:rPr>
        <w:t xml:space="preserve">_______________________________________</w:t>
      </w:r>
    </w:p>
    <w:p>
      <w:pPr>
        <w:spacing w:after="320"/>
      </w:pPr>
      <w:r>
        <w:rPr>
          <w:rFonts w:ascii="Arial" w:cs="Arial" w:eastAsia="Arial" w:hAnsi="Arial"/>
          <w:color w:val="111110"/>
          <w:sz w:val="22"/>
          <w:szCs w:val="22"/>
        </w:rPr>
        <w:t xml:space="preserve">Signature    </w:t>
      </w:r>
      <w:r>
        <w:rPr>
          <w:rFonts w:ascii="Arial" w:cs="Arial" w:eastAsia="Arial" w:hAnsi="Arial"/>
          <w:color w:val="6B6B68"/>
          <w:sz w:val="22"/>
          <w:szCs w:val="22"/>
        </w:rPr>
        <w:t xml:space="preserve">_______________________________________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2026-07-18T04:21:00.323Z</dcterms:created>
  <dcterms:modified xsi:type="dcterms:W3CDTF">2026-07-18T04:21:00.323Z</dcterms:modified>
</cp:coreProperties>
</file>

<file path=docProps/custom.xml><?xml version="1.0" encoding="utf-8"?>
<Properties xmlns="http://schemas.openxmlformats.org/officeDocument/2006/custom-properties" xmlns:vt="http://schemas.openxmlformats.org/officeDocument/2006/docPropsVTypes"/>
</file>