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7BA82A" w14:textId="77777777" w:rsidR="00A4681D" w:rsidRDefault="00326AB7">
      <w:pPr>
        <w:pStyle w:val="normal0"/>
        <w:widowControl w:val="0"/>
        <w:rPr>
          <w:rFonts w:ascii="Calibri" w:eastAsia="Calibri" w:hAnsi="Calibri" w:cs="Calibri"/>
          <w:sz w:val="24"/>
          <w:szCs w:val="24"/>
        </w:rPr>
      </w:pPr>
      <w:r>
        <w:rPr>
          <w:rFonts w:ascii="Calibri" w:eastAsia="Calibri" w:hAnsi="Calibri" w:cs="Calibri"/>
          <w:sz w:val="24"/>
          <w:szCs w:val="24"/>
        </w:rPr>
        <w:t>Katie Prescott</w:t>
      </w:r>
    </w:p>
    <w:p w14:paraId="7DEF11AB" w14:textId="77777777" w:rsidR="00A4681D" w:rsidRDefault="00326AB7">
      <w:pPr>
        <w:pStyle w:val="normal0"/>
        <w:widowControl w:val="0"/>
        <w:rPr>
          <w:rFonts w:ascii="Calibri" w:eastAsia="Calibri" w:hAnsi="Calibri" w:cs="Calibri"/>
          <w:sz w:val="24"/>
          <w:szCs w:val="24"/>
        </w:rPr>
      </w:pPr>
      <w:r>
        <w:rPr>
          <w:rFonts w:ascii="Calibri" w:eastAsia="Calibri" w:hAnsi="Calibri" w:cs="Calibri"/>
          <w:sz w:val="24"/>
          <w:szCs w:val="24"/>
        </w:rPr>
        <w:t>HHS 130 History of Science and Technology</w:t>
      </w:r>
    </w:p>
    <w:p w14:paraId="5785D916" w14:textId="77777777" w:rsidR="00A4681D" w:rsidRDefault="00326AB7">
      <w:pPr>
        <w:pStyle w:val="normal0"/>
        <w:widowControl w:val="0"/>
        <w:rPr>
          <w:rFonts w:ascii="Calibri" w:eastAsia="Calibri" w:hAnsi="Calibri" w:cs="Calibri"/>
          <w:sz w:val="24"/>
          <w:szCs w:val="24"/>
        </w:rPr>
      </w:pPr>
      <w:r>
        <w:rPr>
          <w:rFonts w:ascii="Calibri" w:eastAsia="Calibri" w:hAnsi="Calibri" w:cs="Calibri"/>
          <w:sz w:val="24"/>
          <w:szCs w:val="24"/>
        </w:rPr>
        <w:t>2 April 2018</w:t>
      </w:r>
    </w:p>
    <w:p w14:paraId="44E60685" w14:textId="77777777" w:rsidR="00A4681D" w:rsidRDefault="00A4681D">
      <w:pPr>
        <w:pStyle w:val="normal0"/>
        <w:widowControl w:val="0"/>
        <w:rPr>
          <w:rFonts w:ascii="Calibri" w:eastAsia="Calibri" w:hAnsi="Calibri" w:cs="Calibri"/>
          <w:sz w:val="24"/>
          <w:szCs w:val="24"/>
        </w:rPr>
      </w:pPr>
    </w:p>
    <w:p w14:paraId="4794FAE0" w14:textId="77777777" w:rsidR="00A4681D" w:rsidRDefault="00A4681D">
      <w:pPr>
        <w:pStyle w:val="normal0"/>
        <w:widowControl w:val="0"/>
        <w:rPr>
          <w:rFonts w:ascii="Calibri" w:eastAsia="Calibri" w:hAnsi="Calibri" w:cs="Calibri"/>
          <w:sz w:val="24"/>
          <w:szCs w:val="24"/>
        </w:rPr>
      </w:pPr>
    </w:p>
    <w:p w14:paraId="3969460E" w14:textId="77777777" w:rsidR="00A4681D" w:rsidRDefault="00326AB7">
      <w:pPr>
        <w:pStyle w:val="normal0"/>
        <w:widowControl w:val="0"/>
        <w:spacing w:line="480" w:lineRule="auto"/>
        <w:jc w:val="center"/>
        <w:rPr>
          <w:rFonts w:ascii="Calibri" w:eastAsia="Calibri" w:hAnsi="Calibri" w:cs="Calibri"/>
          <w:sz w:val="24"/>
          <w:szCs w:val="24"/>
        </w:rPr>
      </w:pPr>
      <w:r>
        <w:rPr>
          <w:rFonts w:ascii="Calibri" w:eastAsia="Calibri" w:hAnsi="Calibri" w:cs="Calibri"/>
          <w:sz w:val="24"/>
          <w:szCs w:val="24"/>
        </w:rPr>
        <w:t>Works Cited</w:t>
      </w:r>
    </w:p>
    <w:p w14:paraId="16B16965" w14:textId="77777777" w:rsidR="00A4681D" w:rsidRDefault="00326AB7">
      <w:pPr>
        <w:pStyle w:val="normal0"/>
        <w:widowControl w:val="0"/>
        <w:spacing w:line="480" w:lineRule="auto"/>
        <w:ind w:left="600" w:hanging="600"/>
        <w:rPr>
          <w:rFonts w:ascii="Calibri" w:eastAsia="Calibri" w:hAnsi="Calibri" w:cs="Calibri"/>
          <w:sz w:val="24"/>
          <w:szCs w:val="24"/>
        </w:rPr>
      </w:pPr>
      <w:r>
        <w:rPr>
          <w:rFonts w:ascii="Calibri" w:eastAsia="Calibri" w:hAnsi="Calibri" w:cs="Calibri"/>
          <w:sz w:val="24"/>
          <w:szCs w:val="24"/>
        </w:rPr>
        <w:t xml:space="preserve">Elhai, Jon D., and Ateka A. Contractor. “Examining Latent Classes of Smartphone Users: Relations with Psychopathology and Problematic Smartphone Use.” </w:t>
      </w:r>
      <w:r>
        <w:rPr>
          <w:rFonts w:ascii="Calibri" w:eastAsia="Calibri" w:hAnsi="Calibri" w:cs="Calibri"/>
          <w:i/>
          <w:sz w:val="24"/>
          <w:szCs w:val="24"/>
        </w:rPr>
        <w:t>Computers in Human Behavior</w:t>
      </w:r>
      <w:r>
        <w:rPr>
          <w:rFonts w:ascii="Calibri" w:eastAsia="Calibri" w:hAnsi="Calibri" w:cs="Calibri"/>
          <w:sz w:val="24"/>
          <w:szCs w:val="24"/>
        </w:rPr>
        <w:t>, vol. 82, 2018, pp. 159–166., doi:10.1016/j.chb.2018.01.010.</w:t>
      </w:r>
    </w:p>
    <w:p w14:paraId="2F250728" w14:textId="77777777" w:rsidR="00A4681D" w:rsidRDefault="00326AB7">
      <w:pPr>
        <w:pStyle w:val="normal0"/>
        <w:widowControl w:val="0"/>
        <w:spacing w:line="480" w:lineRule="auto"/>
        <w:ind w:left="600" w:hanging="600"/>
        <w:rPr>
          <w:rFonts w:ascii="Calibri" w:eastAsia="Calibri" w:hAnsi="Calibri" w:cs="Calibri"/>
          <w:sz w:val="24"/>
          <w:szCs w:val="24"/>
        </w:rPr>
      </w:pPr>
      <w:r>
        <w:rPr>
          <w:rFonts w:ascii="Calibri" w:eastAsia="Calibri" w:hAnsi="Calibri" w:cs="Calibri"/>
          <w:sz w:val="24"/>
          <w:szCs w:val="24"/>
        </w:rPr>
        <w:t xml:space="preserve">Giunchiglia, Fausto, et al. “Mobile Social Media Usage and Academic Performance.” </w:t>
      </w:r>
      <w:r>
        <w:rPr>
          <w:rFonts w:ascii="Calibri" w:eastAsia="Calibri" w:hAnsi="Calibri" w:cs="Calibri"/>
          <w:i/>
          <w:sz w:val="24"/>
          <w:szCs w:val="24"/>
        </w:rPr>
        <w:t>Computers in Human Behavior</w:t>
      </w:r>
      <w:r>
        <w:rPr>
          <w:rFonts w:ascii="Calibri" w:eastAsia="Calibri" w:hAnsi="Calibri" w:cs="Calibri"/>
          <w:sz w:val="24"/>
          <w:szCs w:val="24"/>
        </w:rPr>
        <w:t>, vol. 82, 2018, pp. 177–185., doi:10.1016/j.chb.2017.12.041.</w:t>
      </w:r>
    </w:p>
    <w:p w14:paraId="3A905D9A" w14:textId="77777777" w:rsidR="00A4681D" w:rsidRDefault="00326AB7">
      <w:pPr>
        <w:pStyle w:val="normal0"/>
        <w:widowControl w:val="0"/>
        <w:spacing w:line="480" w:lineRule="auto"/>
        <w:ind w:left="600" w:hanging="600"/>
        <w:rPr>
          <w:rFonts w:ascii="Calibri" w:eastAsia="Calibri" w:hAnsi="Calibri" w:cs="Calibri"/>
          <w:sz w:val="24"/>
          <w:szCs w:val="24"/>
        </w:rPr>
      </w:pPr>
      <w:r>
        <w:rPr>
          <w:rFonts w:ascii="Calibri" w:eastAsia="Calibri" w:hAnsi="Calibri" w:cs="Calibri"/>
          <w:sz w:val="24"/>
          <w:szCs w:val="24"/>
        </w:rPr>
        <w:t xml:space="preserve">Ogelman, Hülya Gülay, et al. “Examination of the Relationship between Technology Use of 5–6 Year-Old Children and Their Social Skills and Social Status.” </w:t>
      </w:r>
      <w:r>
        <w:rPr>
          <w:rFonts w:ascii="Calibri" w:eastAsia="Calibri" w:hAnsi="Calibri" w:cs="Calibri"/>
          <w:i/>
          <w:sz w:val="24"/>
          <w:szCs w:val="24"/>
        </w:rPr>
        <w:t>Early Child Development and Care</w:t>
      </w:r>
      <w:r>
        <w:rPr>
          <w:rFonts w:ascii="Calibri" w:eastAsia="Calibri" w:hAnsi="Calibri" w:cs="Calibri"/>
          <w:sz w:val="24"/>
          <w:szCs w:val="24"/>
        </w:rPr>
        <w:t>, vol. 188, no. 2, June 2016, pp. 168–182., doi:10.1080/03004430.2016.1208190.</w:t>
      </w:r>
    </w:p>
    <w:p w14:paraId="4F63AF24" w14:textId="77777777" w:rsidR="00A4681D" w:rsidRDefault="00326AB7">
      <w:pPr>
        <w:pStyle w:val="normal0"/>
        <w:widowControl w:val="0"/>
        <w:spacing w:line="480" w:lineRule="auto"/>
        <w:ind w:left="600" w:hanging="600"/>
        <w:rPr>
          <w:rFonts w:ascii="Calibri" w:eastAsia="Calibri" w:hAnsi="Calibri" w:cs="Calibri"/>
          <w:sz w:val="24"/>
          <w:szCs w:val="24"/>
        </w:rPr>
      </w:pPr>
      <w:r>
        <w:rPr>
          <w:rFonts w:ascii="Calibri" w:eastAsia="Calibri" w:hAnsi="Calibri" w:cs="Calibri"/>
          <w:sz w:val="24"/>
          <w:szCs w:val="24"/>
        </w:rPr>
        <w:t xml:space="preserve">Palsson, Craig. “Smartphones and Child Injuries.” </w:t>
      </w:r>
      <w:r>
        <w:rPr>
          <w:rFonts w:ascii="Calibri" w:eastAsia="Calibri" w:hAnsi="Calibri" w:cs="Calibri"/>
          <w:i/>
          <w:sz w:val="24"/>
          <w:szCs w:val="24"/>
        </w:rPr>
        <w:t>Journal of Public Economics</w:t>
      </w:r>
      <w:r>
        <w:rPr>
          <w:rFonts w:ascii="Calibri" w:eastAsia="Calibri" w:hAnsi="Calibri" w:cs="Calibri"/>
          <w:sz w:val="24"/>
          <w:szCs w:val="24"/>
        </w:rPr>
        <w:t>, vol. 156, 2017, pp. 200–213., doi:10.1016/j.jpubeco.2017.10.008.</w:t>
      </w:r>
    </w:p>
    <w:p w14:paraId="25FA44D8" w14:textId="77777777" w:rsidR="00A4681D" w:rsidRDefault="00326AB7">
      <w:pPr>
        <w:pStyle w:val="normal0"/>
        <w:widowControl w:val="0"/>
        <w:spacing w:line="480" w:lineRule="auto"/>
        <w:ind w:left="600" w:hanging="600"/>
        <w:rPr>
          <w:rFonts w:ascii="Calibri" w:eastAsia="Calibri" w:hAnsi="Calibri" w:cs="Calibri"/>
          <w:sz w:val="24"/>
          <w:szCs w:val="24"/>
        </w:rPr>
      </w:pPr>
      <w:r>
        <w:rPr>
          <w:rFonts w:ascii="Calibri" w:eastAsia="Calibri" w:hAnsi="Calibri" w:cs="Calibri"/>
          <w:sz w:val="24"/>
          <w:szCs w:val="24"/>
        </w:rPr>
        <w:t xml:space="preserve">Vincent, Jane, and Leslie Haddon. </w:t>
      </w:r>
      <w:r>
        <w:rPr>
          <w:rFonts w:ascii="Calibri" w:eastAsia="Calibri" w:hAnsi="Calibri" w:cs="Calibri"/>
          <w:i/>
          <w:sz w:val="24"/>
          <w:szCs w:val="24"/>
        </w:rPr>
        <w:t>Smartphone Cultures</w:t>
      </w:r>
      <w:r>
        <w:rPr>
          <w:rFonts w:ascii="Calibri" w:eastAsia="Calibri" w:hAnsi="Calibri" w:cs="Calibri"/>
          <w:sz w:val="24"/>
          <w:szCs w:val="24"/>
        </w:rPr>
        <w:t>. Routledge, Taylor &amp;amp; Frances Group., 2018.</w:t>
      </w:r>
    </w:p>
    <w:p w14:paraId="0D2FE0D9" w14:textId="77777777" w:rsidR="00A4681D" w:rsidRDefault="00326AB7">
      <w:pPr>
        <w:pStyle w:val="normal0"/>
        <w:widowControl w:val="0"/>
        <w:spacing w:line="480" w:lineRule="auto"/>
        <w:ind w:left="600" w:hanging="600"/>
        <w:rPr>
          <w:rFonts w:ascii="Calibri" w:eastAsia="Calibri" w:hAnsi="Calibri" w:cs="Calibri"/>
          <w:sz w:val="24"/>
          <w:szCs w:val="24"/>
        </w:rPr>
      </w:pPr>
      <w:r>
        <w:br w:type="page"/>
      </w:r>
    </w:p>
    <w:p w14:paraId="00D19829" w14:textId="77777777" w:rsidR="00A4681D" w:rsidRDefault="00326AB7">
      <w:pPr>
        <w:pStyle w:val="normal0"/>
        <w:rPr>
          <w:rFonts w:ascii="Calibri" w:eastAsia="Calibri" w:hAnsi="Calibri" w:cs="Calibri"/>
          <w:sz w:val="24"/>
          <w:szCs w:val="24"/>
        </w:rPr>
      </w:pPr>
      <w:r>
        <w:rPr>
          <w:rFonts w:ascii="Calibri" w:eastAsia="Calibri" w:hAnsi="Calibri" w:cs="Calibri"/>
          <w:sz w:val="24"/>
          <w:szCs w:val="24"/>
        </w:rPr>
        <w:lastRenderedPageBreak/>
        <w:t>(Elhai)</w:t>
      </w:r>
    </w:p>
    <w:p w14:paraId="03C720A2" w14:textId="77777777" w:rsidR="00A4681D" w:rsidRDefault="00326AB7">
      <w:pPr>
        <w:pStyle w:val="normal0"/>
        <w:rPr>
          <w:rFonts w:ascii="Calibri" w:eastAsia="Calibri" w:hAnsi="Calibri" w:cs="Calibri"/>
          <w:sz w:val="24"/>
          <w:szCs w:val="24"/>
        </w:rPr>
      </w:pPr>
      <w:r>
        <w:rPr>
          <w:rFonts w:ascii="Calibri" w:eastAsia="Calibri" w:hAnsi="Calibri" w:cs="Calibri"/>
          <w:sz w:val="24"/>
          <w:szCs w:val="24"/>
        </w:rPr>
        <w:t>I can use this article to look into how much smartphone usage is too much, and how much can potentially lead to psychological problems.</w:t>
      </w:r>
    </w:p>
    <w:p w14:paraId="093BA220" w14:textId="77777777" w:rsidR="00A4681D" w:rsidRDefault="00A4681D">
      <w:pPr>
        <w:pStyle w:val="normal0"/>
        <w:rPr>
          <w:rFonts w:ascii="Calibri" w:eastAsia="Calibri" w:hAnsi="Calibri" w:cs="Calibri"/>
          <w:sz w:val="24"/>
          <w:szCs w:val="24"/>
        </w:rPr>
      </w:pPr>
    </w:p>
    <w:p w14:paraId="4FC7583C" w14:textId="77777777" w:rsidR="00A4681D" w:rsidRDefault="00326AB7">
      <w:pPr>
        <w:pStyle w:val="normal0"/>
        <w:rPr>
          <w:rFonts w:ascii="Calibri" w:eastAsia="Calibri" w:hAnsi="Calibri" w:cs="Calibri"/>
          <w:color w:val="222222"/>
          <w:sz w:val="24"/>
          <w:szCs w:val="24"/>
        </w:rPr>
      </w:pPr>
      <w:r>
        <w:rPr>
          <w:rFonts w:ascii="Calibri" w:eastAsia="Calibri" w:hAnsi="Calibri" w:cs="Calibri"/>
          <w:sz w:val="24"/>
          <w:szCs w:val="24"/>
        </w:rPr>
        <w:t>(</w:t>
      </w:r>
      <w:r>
        <w:rPr>
          <w:rFonts w:ascii="Calibri" w:eastAsia="Calibri" w:hAnsi="Calibri" w:cs="Calibri"/>
          <w:color w:val="222222"/>
          <w:sz w:val="24"/>
          <w:szCs w:val="24"/>
        </w:rPr>
        <w:t>Giunchiglia)</w:t>
      </w:r>
    </w:p>
    <w:p w14:paraId="2D90CF9E" w14:textId="77777777" w:rsidR="00A4681D" w:rsidRDefault="00326AB7">
      <w:pPr>
        <w:pStyle w:val="normal0"/>
        <w:rPr>
          <w:rFonts w:ascii="Calibri" w:eastAsia="Calibri" w:hAnsi="Calibri" w:cs="Calibri"/>
          <w:color w:val="222222"/>
          <w:sz w:val="24"/>
          <w:szCs w:val="24"/>
        </w:rPr>
      </w:pPr>
      <w:r>
        <w:rPr>
          <w:rFonts w:ascii="Calibri" w:eastAsia="Calibri" w:hAnsi="Calibri" w:cs="Calibri"/>
          <w:color w:val="222222"/>
          <w:sz w:val="24"/>
          <w:szCs w:val="24"/>
        </w:rPr>
        <w:t>I can use this article to examine how differences in social media usage can affect the academic performance of students, as well as what possible measures can be taken to reduce the effect.</w:t>
      </w:r>
    </w:p>
    <w:p w14:paraId="2779B9F1" w14:textId="77777777" w:rsidR="00A4681D" w:rsidRDefault="00A4681D">
      <w:pPr>
        <w:pStyle w:val="normal0"/>
        <w:rPr>
          <w:rFonts w:ascii="Calibri" w:eastAsia="Calibri" w:hAnsi="Calibri" w:cs="Calibri"/>
          <w:sz w:val="24"/>
          <w:szCs w:val="24"/>
        </w:rPr>
      </w:pPr>
    </w:p>
    <w:p w14:paraId="03DF085A" w14:textId="77777777" w:rsidR="00A4681D" w:rsidRDefault="00326AB7">
      <w:pPr>
        <w:pStyle w:val="normal0"/>
        <w:rPr>
          <w:rFonts w:ascii="Calibri" w:eastAsia="Calibri" w:hAnsi="Calibri" w:cs="Calibri"/>
          <w:sz w:val="24"/>
          <w:szCs w:val="24"/>
        </w:rPr>
      </w:pPr>
      <w:r>
        <w:rPr>
          <w:rFonts w:ascii="Calibri" w:eastAsia="Calibri" w:hAnsi="Calibri" w:cs="Calibri"/>
          <w:sz w:val="24"/>
          <w:szCs w:val="24"/>
        </w:rPr>
        <w:t>(Ogelman)</w:t>
      </w:r>
    </w:p>
    <w:p w14:paraId="1E502835" w14:textId="77777777" w:rsidR="00A4681D" w:rsidRDefault="00326AB7">
      <w:pPr>
        <w:pStyle w:val="normal0"/>
        <w:rPr>
          <w:rFonts w:ascii="Calibri" w:eastAsia="Calibri" w:hAnsi="Calibri" w:cs="Calibri"/>
          <w:sz w:val="24"/>
          <w:szCs w:val="24"/>
        </w:rPr>
      </w:pPr>
      <w:r>
        <w:rPr>
          <w:rFonts w:ascii="Calibri" w:eastAsia="Calibri" w:hAnsi="Calibri" w:cs="Calibri"/>
          <w:sz w:val="24"/>
          <w:szCs w:val="24"/>
        </w:rPr>
        <w:t>This article discusses the effect of smartphones on the social skills of children. I can use this article to argue that smartphones and screen-based media have no predictive effect on social skill, but may affect social preferences.</w:t>
      </w:r>
    </w:p>
    <w:p w14:paraId="042345FC" w14:textId="77777777" w:rsidR="00A4681D" w:rsidRDefault="00A4681D">
      <w:pPr>
        <w:pStyle w:val="normal0"/>
        <w:rPr>
          <w:rFonts w:ascii="Calibri" w:eastAsia="Calibri" w:hAnsi="Calibri" w:cs="Calibri"/>
          <w:sz w:val="24"/>
          <w:szCs w:val="24"/>
        </w:rPr>
      </w:pPr>
    </w:p>
    <w:p w14:paraId="58408805" w14:textId="77777777" w:rsidR="00A4681D" w:rsidRDefault="00326AB7">
      <w:pPr>
        <w:pStyle w:val="normal0"/>
        <w:rPr>
          <w:rFonts w:ascii="Calibri" w:eastAsia="Calibri" w:hAnsi="Calibri" w:cs="Calibri"/>
          <w:sz w:val="24"/>
          <w:szCs w:val="24"/>
        </w:rPr>
      </w:pPr>
      <w:r>
        <w:rPr>
          <w:rFonts w:ascii="Calibri" w:eastAsia="Calibri" w:hAnsi="Calibri" w:cs="Calibri"/>
          <w:sz w:val="24"/>
          <w:szCs w:val="24"/>
        </w:rPr>
        <w:t>(Palsson)</w:t>
      </w:r>
    </w:p>
    <w:p w14:paraId="3EAF1FDA" w14:textId="77777777" w:rsidR="00A4681D" w:rsidRDefault="00326AB7">
      <w:pPr>
        <w:pStyle w:val="normal0"/>
        <w:rPr>
          <w:rFonts w:ascii="Calibri" w:eastAsia="Calibri" w:hAnsi="Calibri" w:cs="Calibri"/>
          <w:sz w:val="24"/>
          <w:szCs w:val="24"/>
        </w:rPr>
      </w:pPr>
      <w:r>
        <w:rPr>
          <w:rFonts w:ascii="Calibri" w:eastAsia="Calibri" w:hAnsi="Calibri" w:cs="Calibri"/>
          <w:sz w:val="24"/>
          <w:szCs w:val="24"/>
        </w:rPr>
        <w:t>This article mainly discusses the effect that smartphones have on children’s health when their caregivers are the ones using them. This could be used to discuss how adults are influencing young teenagers when it comes to screen-based media.</w:t>
      </w:r>
    </w:p>
    <w:p w14:paraId="377DC599" w14:textId="7801E064" w:rsidR="00A4681D" w:rsidRDefault="00326AB7" w:rsidP="00FF60D4">
      <w:pPr>
        <w:pStyle w:val="normal0"/>
        <w:rPr>
          <w:rFonts w:ascii="Calibri" w:eastAsia="Calibri" w:hAnsi="Calibri" w:cs="Calibri"/>
          <w:sz w:val="24"/>
          <w:szCs w:val="24"/>
        </w:rPr>
      </w:pPr>
      <w:r>
        <w:rPr>
          <w:rFonts w:ascii="Calibri" w:eastAsia="Calibri" w:hAnsi="Calibri" w:cs="Calibri"/>
          <w:sz w:val="24"/>
          <w:szCs w:val="24"/>
        </w:rPr>
        <w:t xml:space="preserve"> </w:t>
      </w:r>
      <w:bookmarkStart w:id="0" w:name="_GoBack"/>
      <w:bookmarkEnd w:id="0"/>
    </w:p>
    <w:p w14:paraId="6F124A8F" w14:textId="77777777" w:rsidR="00A4681D" w:rsidRDefault="00326AB7">
      <w:pPr>
        <w:pStyle w:val="normal0"/>
        <w:rPr>
          <w:rFonts w:ascii="Calibri" w:eastAsia="Calibri" w:hAnsi="Calibri" w:cs="Calibri"/>
          <w:sz w:val="24"/>
          <w:szCs w:val="24"/>
        </w:rPr>
      </w:pPr>
      <w:r>
        <w:rPr>
          <w:rFonts w:ascii="Calibri" w:eastAsia="Calibri" w:hAnsi="Calibri" w:cs="Calibri"/>
          <w:sz w:val="24"/>
          <w:szCs w:val="24"/>
        </w:rPr>
        <w:t xml:space="preserve"> </w:t>
      </w:r>
    </w:p>
    <w:p w14:paraId="2BC330D5" w14:textId="77777777" w:rsidR="00A4681D" w:rsidRDefault="00326AB7">
      <w:pPr>
        <w:pStyle w:val="normal0"/>
        <w:rPr>
          <w:rFonts w:ascii="Calibri" w:eastAsia="Calibri" w:hAnsi="Calibri" w:cs="Calibri"/>
          <w:sz w:val="24"/>
          <w:szCs w:val="24"/>
        </w:rPr>
      </w:pPr>
      <w:r>
        <w:rPr>
          <w:rFonts w:ascii="Calibri" w:eastAsia="Calibri" w:hAnsi="Calibri" w:cs="Calibri"/>
          <w:sz w:val="24"/>
          <w:szCs w:val="24"/>
        </w:rPr>
        <w:t>(Jane Vincent and Leslie Haddon)</w:t>
      </w:r>
    </w:p>
    <w:p w14:paraId="7A352FF8" w14:textId="77777777" w:rsidR="00A4681D" w:rsidRDefault="00326AB7">
      <w:pPr>
        <w:pStyle w:val="normal0"/>
        <w:rPr>
          <w:rFonts w:ascii="Calibri" w:eastAsia="Calibri" w:hAnsi="Calibri" w:cs="Calibri"/>
          <w:sz w:val="24"/>
          <w:szCs w:val="24"/>
        </w:rPr>
      </w:pPr>
      <w:r>
        <w:rPr>
          <w:rFonts w:ascii="Calibri" w:eastAsia="Calibri" w:hAnsi="Calibri" w:cs="Calibri"/>
          <w:sz w:val="24"/>
          <w:szCs w:val="24"/>
        </w:rPr>
        <w:t xml:space="preserve">This source is a book titled Smartphone Cultures. It includes many different studies on various topics centered on smartphones. Whichever direction my paper takes, this could be a viable source. </w:t>
      </w:r>
    </w:p>
    <w:p w14:paraId="657E4011" w14:textId="77777777" w:rsidR="00A4681D" w:rsidRDefault="00A4681D">
      <w:pPr>
        <w:pStyle w:val="normal0"/>
        <w:rPr>
          <w:rFonts w:ascii="Calibri" w:eastAsia="Calibri" w:hAnsi="Calibri" w:cs="Calibri"/>
          <w:sz w:val="24"/>
          <w:szCs w:val="24"/>
        </w:rPr>
      </w:pPr>
    </w:p>
    <w:p w14:paraId="376CB97F" w14:textId="77777777" w:rsidR="00A4681D" w:rsidRDefault="00326AB7">
      <w:pPr>
        <w:pStyle w:val="normal0"/>
        <w:rPr>
          <w:rFonts w:ascii="Calibri" w:eastAsia="Calibri" w:hAnsi="Calibri" w:cs="Calibri"/>
          <w:sz w:val="24"/>
          <w:szCs w:val="24"/>
        </w:rPr>
      </w:pPr>
      <w:r>
        <w:rPr>
          <w:rFonts w:ascii="Calibri" w:eastAsia="Calibri" w:hAnsi="Calibri" w:cs="Calibri"/>
          <w:sz w:val="24"/>
          <w:szCs w:val="24"/>
        </w:rPr>
        <w:t>I have already submitted a request for Inter Library Loans on these sources and expect them within the week.</w:t>
      </w:r>
    </w:p>
    <w:p w14:paraId="61151780" w14:textId="77777777" w:rsidR="00A4681D" w:rsidRDefault="00A4681D">
      <w:pPr>
        <w:pStyle w:val="normal0"/>
        <w:widowControl w:val="0"/>
        <w:spacing w:line="480" w:lineRule="auto"/>
        <w:ind w:left="600" w:hanging="600"/>
      </w:pPr>
    </w:p>
    <w:sectPr w:rsidR="00A4681D" w:rsidSect="00326AB7">
      <w:pgSz w:w="12240" w:h="15840"/>
      <w:pgMar w:top="1440" w:right="1440" w:bottom="1152"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characterSpacingControl w:val="doNotCompress"/>
  <w:compat>
    <w:compatSetting w:name="compatibilityMode" w:uri="http://schemas.microsoft.com/office/word" w:val="14"/>
  </w:compat>
  <w:rsids>
    <w:rsidRoot w:val="00A4681D"/>
    <w:rsid w:val="00326AB7"/>
    <w:rsid w:val="00A4681D"/>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CD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1869</Characters>
  <Application>Microsoft Macintosh Word</Application>
  <DocSecurity>0</DocSecurity>
  <Lines>15</Lines>
  <Paragraphs>4</Paragraphs>
  <ScaleCrop>false</ScaleCrop>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Kaitlynn Prescott</cp:lastModifiedBy>
  <cp:revision>3</cp:revision>
  <dcterms:created xsi:type="dcterms:W3CDTF">2018-04-02T04:05:00Z</dcterms:created>
  <dcterms:modified xsi:type="dcterms:W3CDTF">2018-04-17T23:47:00Z</dcterms:modified>
</cp:coreProperties>
</file>