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ED6489" w14:textId="77777777" w:rsidR="001857B9" w:rsidRPr="00B6063B" w:rsidRDefault="00B6063B" w:rsidP="00B6063B">
      <w:pPr>
        <w:jc w:val="center"/>
        <w:rPr>
          <w:b/>
          <w:sz w:val="28"/>
        </w:rPr>
      </w:pPr>
      <w:r w:rsidRPr="00B6063B">
        <w:rPr>
          <w:b/>
          <w:sz w:val="28"/>
        </w:rPr>
        <w:t>A/B Testing</w:t>
      </w:r>
      <w:r w:rsidRPr="00B6063B">
        <w:rPr>
          <w:rFonts w:hint="eastAsia"/>
          <w:b/>
          <w:sz w:val="28"/>
        </w:rPr>
        <w:t xml:space="preserve"> Project</w:t>
      </w:r>
    </w:p>
    <w:p w14:paraId="5536C784" w14:textId="77777777" w:rsidR="001857B9" w:rsidRDefault="001857B9" w:rsidP="001857B9">
      <w:pPr>
        <w:pStyle w:val="1"/>
        <w:contextualSpacing w:val="0"/>
      </w:pPr>
      <w:r>
        <w:t>Introduction</w:t>
      </w:r>
    </w:p>
    <w:p w14:paraId="3190F470" w14:textId="77777777" w:rsidR="001857B9" w:rsidRDefault="001857B9">
      <w:r>
        <w:rPr>
          <w:rFonts w:hint="eastAsia"/>
        </w:rPr>
        <w:t>This is</w:t>
      </w:r>
      <w:r>
        <w:t xml:space="preserve"> an</w:t>
      </w:r>
      <w:r>
        <w:rPr>
          <w:rFonts w:hint="eastAsia"/>
        </w:rPr>
        <w:t xml:space="preserve"> </w:t>
      </w:r>
      <w:proofErr w:type="spellStart"/>
      <w:r w:rsidRPr="001857B9">
        <w:t>Udacity</w:t>
      </w:r>
      <w:proofErr w:type="spellEnd"/>
      <w:r w:rsidRPr="001857B9">
        <w:t xml:space="preserve"> Data Analyst </w:t>
      </w:r>
      <w:proofErr w:type="spellStart"/>
      <w:r w:rsidRPr="001857B9">
        <w:t>Nanodegree.</w:t>
      </w:r>
      <w:r>
        <w:t>project</w:t>
      </w:r>
      <w:proofErr w:type="spellEnd"/>
      <w:r>
        <w:t>. The experiment is described as fol</w:t>
      </w:r>
      <w:r w:rsidR="0039179B">
        <w:t xml:space="preserve">low. </w:t>
      </w:r>
      <w:proofErr w:type="spellStart"/>
      <w:r w:rsidR="0039179B" w:rsidRPr="0039179B">
        <w:t>Udacity</w:t>
      </w:r>
      <w:proofErr w:type="spellEnd"/>
      <w:r w:rsidR="0039179B" w:rsidRPr="0039179B">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20FE2C3B" w14:textId="77777777" w:rsidR="0039179B" w:rsidRDefault="0039179B"/>
    <w:p w14:paraId="51F3881B" w14:textId="77777777" w:rsidR="0039179B" w:rsidRDefault="0039179B">
      <w:r>
        <w:rPr>
          <w:shd w:val="clear" w:color="auto" w:fill="FFFFFF"/>
        </w:rPr>
        <w:t xml:space="preserve">In the experiment, </w:t>
      </w:r>
      <w:proofErr w:type="spellStart"/>
      <w:r>
        <w:rPr>
          <w:shd w:val="clear" w:color="auto" w:fill="FFFFFF"/>
        </w:rPr>
        <w:t>Udacity</w:t>
      </w:r>
      <w:proofErr w:type="spellEnd"/>
      <w:r>
        <w:rPr>
          <w:shd w:val="clear" w:color="auto" w:fill="FFFFFF"/>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w:t>
      </w:r>
      <w:r>
        <w:rPr>
          <w:rStyle w:val="apple-converted-space"/>
          <w:shd w:val="clear" w:color="auto" w:fill="FFFFFF"/>
        </w:rPr>
        <w:t> </w:t>
      </w:r>
    </w:p>
    <w:p w14:paraId="06B96840" w14:textId="77777777" w:rsidR="00370657" w:rsidRDefault="00DB7600">
      <w:pPr>
        <w:pStyle w:val="1"/>
        <w:contextualSpacing w:val="0"/>
      </w:pPr>
      <w:bookmarkStart w:id="0" w:name="h.h5scg48r8tew" w:colFirst="0" w:colLast="0"/>
      <w:bookmarkEnd w:id="0"/>
      <w:r>
        <w:t>Experiment Design</w:t>
      </w:r>
    </w:p>
    <w:p w14:paraId="11E11D12" w14:textId="77777777" w:rsidR="0039179B" w:rsidRDefault="00DB7600" w:rsidP="00154966">
      <w:pPr>
        <w:pStyle w:val="2"/>
        <w:contextualSpacing w:val="0"/>
      </w:pPr>
      <w:bookmarkStart w:id="1" w:name="h.ur1kt3v5q7l8" w:colFirst="0" w:colLast="0"/>
      <w:bookmarkEnd w:id="1"/>
      <w:r>
        <w:t>Metric Choice</w:t>
      </w:r>
    </w:p>
    <w:p w14:paraId="0424E966" w14:textId="77777777" w:rsidR="005A1519" w:rsidRDefault="005A1519" w:rsidP="005A1519"/>
    <w:p w14:paraId="171AA7D4" w14:textId="77777777" w:rsidR="005A1519" w:rsidRPr="005A1519" w:rsidRDefault="005A1519" w:rsidP="005A1519">
      <w:pPr>
        <w:rPr>
          <w:color w:val="0000FF"/>
        </w:rPr>
      </w:pPr>
      <w:r w:rsidRPr="005A1519">
        <w:rPr>
          <w:color w:val="0000FF"/>
        </w:rPr>
        <w:t>All the metric provided are:</w:t>
      </w:r>
    </w:p>
    <w:p w14:paraId="74A52536" w14:textId="77777777" w:rsidR="005A1519" w:rsidRPr="005A1519" w:rsidRDefault="005A1519" w:rsidP="005A1519">
      <w:pPr>
        <w:numPr>
          <w:ilvl w:val="0"/>
          <w:numId w:val="3"/>
        </w:numPr>
        <w:spacing w:after="100" w:afterAutospacing="1" w:line="396" w:lineRule="atLeast"/>
        <w:rPr>
          <w:rFonts w:ascii="Arial" w:hAnsi="Arial"/>
          <w:color w:val="0000FF"/>
          <w:sz w:val="22"/>
          <w:szCs w:val="22"/>
        </w:rPr>
      </w:pPr>
      <w:r w:rsidRPr="005A1519">
        <w:rPr>
          <w:rFonts w:ascii="Arial" w:hAnsi="Arial"/>
          <w:color w:val="0000FF"/>
          <w:sz w:val="22"/>
          <w:szCs w:val="22"/>
        </w:rPr>
        <w:t>Number of cookies: That is, number of unique cookies to view the course overview page. (</w:t>
      </w:r>
      <w:proofErr w:type="spellStart"/>
      <w:r w:rsidRPr="005A1519">
        <w:rPr>
          <w:rFonts w:ascii="Arial" w:hAnsi="Arial"/>
          <w:color w:val="0000FF"/>
          <w:sz w:val="22"/>
          <w:szCs w:val="22"/>
        </w:rPr>
        <w:t>dmin</w:t>
      </w:r>
      <w:proofErr w:type="spellEnd"/>
      <w:r w:rsidRPr="005A1519">
        <w:rPr>
          <w:rFonts w:ascii="Arial" w:hAnsi="Arial"/>
          <w:color w:val="0000FF"/>
          <w:sz w:val="22"/>
          <w:szCs w:val="22"/>
        </w:rPr>
        <w:t>=3000)</w:t>
      </w:r>
    </w:p>
    <w:p w14:paraId="7E918778" w14:textId="77777777" w:rsidR="005A1519" w:rsidRPr="005A1519" w:rsidRDefault="005A1519" w:rsidP="005A1519">
      <w:pPr>
        <w:numPr>
          <w:ilvl w:val="0"/>
          <w:numId w:val="3"/>
        </w:numPr>
        <w:spacing w:before="100" w:beforeAutospacing="1" w:after="100" w:afterAutospacing="1" w:line="396" w:lineRule="atLeast"/>
        <w:rPr>
          <w:rFonts w:ascii="Arial" w:hAnsi="Arial"/>
          <w:color w:val="0000FF"/>
          <w:sz w:val="22"/>
          <w:szCs w:val="22"/>
        </w:rPr>
      </w:pPr>
      <w:r w:rsidRPr="005A1519">
        <w:rPr>
          <w:rFonts w:ascii="Arial" w:hAnsi="Arial"/>
          <w:color w:val="0000FF"/>
          <w:sz w:val="22"/>
          <w:szCs w:val="22"/>
        </w:rPr>
        <w:t>Number of user-ids: That is, number of users who enroll in the free trial. (</w:t>
      </w:r>
      <w:proofErr w:type="spellStart"/>
      <w:r w:rsidRPr="005A1519">
        <w:rPr>
          <w:rFonts w:ascii="Arial" w:hAnsi="Arial"/>
          <w:color w:val="0000FF"/>
          <w:sz w:val="22"/>
          <w:szCs w:val="22"/>
        </w:rPr>
        <w:t>dmin</w:t>
      </w:r>
      <w:proofErr w:type="spellEnd"/>
      <w:r w:rsidRPr="005A1519">
        <w:rPr>
          <w:rFonts w:ascii="Arial" w:hAnsi="Arial"/>
          <w:color w:val="0000FF"/>
          <w:sz w:val="22"/>
          <w:szCs w:val="22"/>
        </w:rPr>
        <w:t>=50)</w:t>
      </w:r>
    </w:p>
    <w:p w14:paraId="3006F45D" w14:textId="77777777" w:rsidR="005A1519" w:rsidRPr="005A1519" w:rsidRDefault="005A1519" w:rsidP="005A1519">
      <w:pPr>
        <w:numPr>
          <w:ilvl w:val="0"/>
          <w:numId w:val="3"/>
        </w:numPr>
        <w:spacing w:before="100" w:beforeAutospacing="1" w:after="100" w:afterAutospacing="1" w:line="396" w:lineRule="atLeast"/>
        <w:rPr>
          <w:rFonts w:ascii="Arial" w:hAnsi="Arial"/>
          <w:color w:val="0000FF"/>
          <w:sz w:val="22"/>
          <w:szCs w:val="22"/>
        </w:rPr>
      </w:pPr>
      <w:r w:rsidRPr="005A1519">
        <w:rPr>
          <w:rFonts w:ascii="Arial" w:hAnsi="Arial"/>
          <w:color w:val="0000FF"/>
          <w:sz w:val="22"/>
          <w:szCs w:val="22"/>
        </w:rPr>
        <w:t>Number of clicks: That is, number of unique cookies to click the "Start free trial" button (which happens before the free trial screener is trigger). (</w:t>
      </w:r>
      <w:proofErr w:type="spellStart"/>
      <w:r w:rsidRPr="005A1519">
        <w:rPr>
          <w:rFonts w:ascii="Arial" w:hAnsi="Arial"/>
          <w:color w:val="0000FF"/>
          <w:sz w:val="22"/>
          <w:szCs w:val="22"/>
        </w:rPr>
        <w:t>dmin</w:t>
      </w:r>
      <w:proofErr w:type="spellEnd"/>
      <w:r w:rsidRPr="005A1519">
        <w:rPr>
          <w:rFonts w:ascii="Arial" w:hAnsi="Arial"/>
          <w:color w:val="0000FF"/>
          <w:sz w:val="22"/>
          <w:szCs w:val="22"/>
        </w:rPr>
        <w:t>=240)</w:t>
      </w:r>
    </w:p>
    <w:p w14:paraId="15D971AC" w14:textId="77777777" w:rsidR="005A1519" w:rsidRPr="005A1519" w:rsidRDefault="005A1519" w:rsidP="005A1519">
      <w:pPr>
        <w:numPr>
          <w:ilvl w:val="0"/>
          <w:numId w:val="3"/>
        </w:numPr>
        <w:spacing w:before="100" w:beforeAutospacing="1" w:after="100" w:afterAutospacing="1" w:line="396" w:lineRule="atLeast"/>
        <w:rPr>
          <w:rFonts w:ascii="Arial" w:hAnsi="Arial"/>
          <w:color w:val="0000FF"/>
          <w:sz w:val="22"/>
          <w:szCs w:val="22"/>
        </w:rPr>
      </w:pPr>
      <w:r w:rsidRPr="005A1519">
        <w:rPr>
          <w:rFonts w:ascii="Arial" w:hAnsi="Arial"/>
          <w:color w:val="0000FF"/>
          <w:sz w:val="22"/>
          <w:szCs w:val="22"/>
        </w:rPr>
        <w:t>Click-through-probability: That is, number of unique cookies to click the "Start free trial" button divided by number of unique cookies to view the course overview page. (</w:t>
      </w:r>
      <w:proofErr w:type="spellStart"/>
      <w:r w:rsidRPr="005A1519">
        <w:rPr>
          <w:rFonts w:ascii="Arial" w:hAnsi="Arial"/>
          <w:color w:val="0000FF"/>
          <w:sz w:val="22"/>
          <w:szCs w:val="22"/>
        </w:rPr>
        <w:t>dmin</w:t>
      </w:r>
      <w:proofErr w:type="spellEnd"/>
      <w:r w:rsidRPr="005A1519">
        <w:rPr>
          <w:rFonts w:ascii="Arial" w:hAnsi="Arial"/>
          <w:color w:val="0000FF"/>
          <w:sz w:val="22"/>
          <w:szCs w:val="22"/>
        </w:rPr>
        <w:t>=0.01)</w:t>
      </w:r>
    </w:p>
    <w:p w14:paraId="51EA9DD0" w14:textId="77777777" w:rsidR="005A1519" w:rsidRPr="005A1519" w:rsidRDefault="005A1519" w:rsidP="005A1519">
      <w:pPr>
        <w:numPr>
          <w:ilvl w:val="0"/>
          <w:numId w:val="3"/>
        </w:numPr>
        <w:spacing w:before="100" w:beforeAutospacing="1" w:after="100" w:afterAutospacing="1" w:line="396" w:lineRule="atLeast"/>
        <w:rPr>
          <w:rFonts w:ascii="Arial" w:hAnsi="Arial"/>
          <w:color w:val="0000FF"/>
          <w:sz w:val="22"/>
          <w:szCs w:val="22"/>
        </w:rPr>
      </w:pPr>
      <w:r w:rsidRPr="005A1519">
        <w:rPr>
          <w:rFonts w:ascii="Arial" w:hAnsi="Arial"/>
          <w:color w:val="0000FF"/>
          <w:sz w:val="22"/>
          <w:szCs w:val="22"/>
        </w:rPr>
        <w:t>Gross conversion: That is, number of user-ids to complete checkout and enroll in the free trial divided by number of unique cookies to click the "Start free trial" button. (</w:t>
      </w:r>
      <w:proofErr w:type="spellStart"/>
      <w:r w:rsidRPr="005A1519">
        <w:rPr>
          <w:rFonts w:ascii="Arial" w:hAnsi="Arial"/>
          <w:color w:val="0000FF"/>
          <w:sz w:val="22"/>
          <w:szCs w:val="22"/>
        </w:rPr>
        <w:t>dmin</w:t>
      </w:r>
      <w:proofErr w:type="spellEnd"/>
      <w:r w:rsidRPr="005A1519">
        <w:rPr>
          <w:rFonts w:ascii="Arial" w:hAnsi="Arial"/>
          <w:color w:val="0000FF"/>
          <w:sz w:val="22"/>
          <w:szCs w:val="22"/>
        </w:rPr>
        <w:t>= 0.01)</w:t>
      </w:r>
    </w:p>
    <w:p w14:paraId="30B51599" w14:textId="77777777" w:rsidR="005A1519" w:rsidRPr="005A1519" w:rsidRDefault="005A1519" w:rsidP="005A1519">
      <w:pPr>
        <w:numPr>
          <w:ilvl w:val="0"/>
          <w:numId w:val="3"/>
        </w:numPr>
        <w:spacing w:before="100" w:beforeAutospacing="1" w:after="100" w:afterAutospacing="1" w:line="396" w:lineRule="atLeast"/>
        <w:rPr>
          <w:rFonts w:ascii="Arial" w:hAnsi="Arial"/>
          <w:color w:val="0000FF"/>
          <w:sz w:val="22"/>
          <w:szCs w:val="22"/>
        </w:rPr>
      </w:pPr>
      <w:r w:rsidRPr="005A1519">
        <w:rPr>
          <w:rFonts w:ascii="Arial" w:hAnsi="Arial"/>
          <w:color w:val="0000FF"/>
          <w:sz w:val="22"/>
          <w:szCs w:val="22"/>
        </w:rPr>
        <w:t>Retention: That is, number of user-ids to remain enrolled past the 14-day boundary (and thus make at least one payment) divided by number of user-ids to complete checkout. (</w:t>
      </w:r>
      <w:proofErr w:type="spellStart"/>
      <w:r w:rsidRPr="005A1519">
        <w:rPr>
          <w:rFonts w:ascii="Arial" w:hAnsi="Arial"/>
          <w:color w:val="0000FF"/>
          <w:sz w:val="22"/>
          <w:szCs w:val="22"/>
        </w:rPr>
        <w:t>dmin</w:t>
      </w:r>
      <w:proofErr w:type="spellEnd"/>
      <w:r w:rsidRPr="005A1519">
        <w:rPr>
          <w:rFonts w:ascii="Arial" w:hAnsi="Arial"/>
          <w:color w:val="0000FF"/>
          <w:sz w:val="22"/>
          <w:szCs w:val="22"/>
        </w:rPr>
        <w:t>=0.01)</w:t>
      </w:r>
    </w:p>
    <w:p w14:paraId="2E0A4AAD" w14:textId="77777777" w:rsidR="005A1519" w:rsidRPr="005A1519" w:rsidRDefault="005A1519" w:rsidP="005A1519">
      <w:pPr>
        <w:numPr>
          <w:ilvl w:val="0"/>
          <w:numId w:val="3"/>
        </w:numPr>
        <w:spacing w:before="100" w:beforeAutospacing="1" w:after="100" w:afterAutospacing="1" w:line="396" w:lineRule="atLeast"/>
        <w:rPr>
          <w:color w:val="0000FF"/>
        </w:rPr>
      </w:pPr>
      <w:r w:rsidRPr="005A1519">
        <w:rPr>
          <w:rFonts w:ascii="Arial" w:hAnsi="Arial"/>
          <w:color w:val="0000FF"/>
          <w:sz w:val="22"/>
          <w:szCs w:val="22"/>
        </w:rPr>
        <w:lastRenderedPageBreak/>
        <w:t>Net conversion: That is, number of user-ids to remain enrolled past the 14-day boundary (and thus make at least one payment) divided by the number of unique cookies to click the "Start free trial" button. (</w:t>
      </w:r>
      <w:proofErr w:type="spellStart"/>
      <w:r w:rsidRPr="005A1519">
        <w:rPr>
          <w:rFonts w:ascii="Arial" w:hAnsi="Arial"/>
          <w:color w:val="0000FF"/>
          <w:sz w:val="22"/>
          <w:szCs w:val="22"/>
        </w:rPr>
        <w:t>dmin</w:t>
      </w:r>
      <w:proofErr w:type="spellEnd"/>
      <w:r w:rsidRPr="005A1519">
        <w:rPr>
          <w:rFonts w:ascii="Arial" w:hAnsi="Arial"/>
          <w:color w:val="0000FF"/>
          <w:sz w:val="22"/>
          <w:szCs w:val="22"/>
        </w:rPr>
        <w:t>= 0.0075)</w:t>
      </w:r>
    </w:p>
    <w:p w14:paraId="5BDF9C3F" w14:textId="77777777" w:rsidR="0039179B" w:rsidRDefault="0039179B">
      <w:pPr>
        <w:rPr>
          <w:color w:val="0000FF"/>
        </w:rPr>
      </w:pPr>
      <w:r w:rsidRPr="0039179B">
        <w:rPr>
          <w:color w:val="0000FF"/>
        </w:rPr>
        <w:t>Invariant metric</w:t>
      </w:r>
      <w:r>
        <w:rPr>
          <w:color w:val="0000FF"/>
        </w:rPr>
        <w:t xml:space="preserve">s I choose are: </w:t>
      </w:r>
      <w:r w:rsidRPr="0039179B">
        <w:rPr>
          <w:color w:val="0000FF"/>
        </w:rPr>
        <w:t>Number of cookies</w:t>
      </w:r>
      <w:r>
        <w:rPr>
          <w:color w:val="0000FF"/>
        </w:rPr>
        <w:t xml:space="preserve">, </w:t>
      </w:r>
      <w:r w:rsidRPr="0039179B">
        <w:rPr>
          <w:color w:val="0000FF"/>
        </w:rPr>
        <w:t>Number of clicks</w:t>
      </w:r>
      <w:r>
        <w:rPr>
          <w:color w:val="0000FF"/>
        </w:rPr>
        <w:t xml:space="preserve">, </w:t>
      </w:r>
      <w:r w:rsidRPr="0039179B">
        <w:rPr>
          <w:color w:val="0000FF"/>
        </w:rPr>
        <w:t>Click through probability</w:t>
      </w:r>
      <w:r>
        <w:rPr>
          <w:color w:val="0000FF"/>
        </w:rPr>
        <w:t>.</w:t>
      </w:r>
    </w:p>
    <w:p w14:paraId="2C7A0F14" w14:textId="77777777" w:rsidR="00D061DE" w:rsidRDefault="00D061DE">
      <w:pPr>
        <w:rPr>
          <w:color w:val="0000FF"/>
        </w:rPr>
      </w:pPr>
    </w:p>
    <w:p w14:paraId="61A14536" w14:textId="77777777" w:rsidR="00D061DE" w:rsidRDefault="00D061DE" w:rsidP="00D061DE">
      <w:pPr>
        <w:rPr>
          <w:color w:val="0000FF"/>
        </w:rPr>
      </w:pPr>
      <w:r>
        <w:rPr>
          <w:color w:val="0000FF"/>
        </w:rPr>
        <w:t>Number of cookies mean</w:t>
      </w:r>
      <w:r w:rsidRPr="00D061DE">
        <w:rPr>
          <w:color w:val="0000FF"/>
        </w:rPr>
        <w:t xml:space="preserve"> number of unique cookies t</w:t>
      </w:r>
      <w:r>
        <w:rPr>
          <w:color w:val="0000FF"/>
        </w:rPr>
        <w:t xml:space="preserve">o view the course overview page </w:t>
      </w:r>
      <w:r w:rsidRPr="00D061DE">
        <w:rPr>
          <w:color w:val="0000FF"/>
        </w:rPr>
        <w:t>(</w:t>
      </w:r>
      <w:proofErr w:type="spellStart"/>
      <w:r w:rsidRPr="00D061DE">
        <w:rPr>
          <w:color w:val="0000FF"/>
        </w:rPr>
        <w:t>dmin</w:t>
      </w:r>
      <w:proofErr w:type="spellEnd"/>
      <w:r w:rsidRPr="00D061DE">
        <w:rPr>
          <w:color w:val="0000FF"/>
        </w:rPr>
        <w:t>=3000)</w:t>
      </w:r>
      <w:r>
        <w:rPr>
          <w:color w:val="0000FF"/>
        </w:rPr>
        <w:t xml:space="preserve">. It should remain the same during the </w:t>
      </w:r>
      <w:r w:rsidRPr="00D061DE">
        <w:rPr>
          <w:color w:val="0000FF"/>
        </w:rPr>
        <w:t>experiment.</w:t>
      </w:r>
      <w:r>
        <w:rPr>
          <w:color w:val="0000FF"/>
        </w:rPr>
        <w:t xml:space="preserve"> So it’s</w:t>
      </w:r>
      <w:r w:rsidRPr="00D061DE">
        <w:rPr>
          <w:color w:val="0000FF"/>
        </w:rPr>
        <w:t xml:space="preserve"> an invariant metric as its value is expected to be the same in the experiment and the control group.</w:t>
      </w:r>
    </w:p>
    <w:p w14:paraId="02E90562" w14:textId="77777777" w:rsidR="00D061DE" w:rsidRDefault="00D061DE" w:rsidP="00D061DE">
      <w:pPr>
        <w:rPr>
          <w:color w:val="0000FF"/>
        </w:rPr>
      </w:pPr>
    </w:p>
    <w:p w14:paraId="40802F22" w14:textId="77777777" w:rsidR="00D061DE" w:rsidRDefault="00D061DE" w:rsidP="00D061DE">
      <w:pPr>
        <w:rPr>
          <w:color w:val="0000FF"/>
        </w:rPr>
      </w:pPr>
      <w:r>
        <w:rPr>
          <w:color w:val="0000FF"/>
        </w:rPr>
        <w:t xml:space="preserve">Number of clicks will also stay </w:t>
      </w:r>
      <w:r w:rsidRPr="00D061DE">
        <w:rPr>
          <w:color w:val="0000FF"/>
        </w:rPr>
        <w:t>constant</w:t>
      </w:r>
      <w:r w:rsidR="00D67BDA">
        <w:rPr>
          <w:color w:val="0000FF"/>
        </w:rPr>
        <w:t xml:space="preserve">, as users haven’t seen the </w:t>
      </w:r>
      <w:r w:rsidR="00D67BDA" w:rsidRPr="00D061DE">
        <w:rPr>
          <w:color w:val="0000FF"/>
        </w:rPr>
        <w:t>experiment</w:t>
      </w:r>
      <w:r w:rsidR="00D67BDA">
        <w:rPr>
          <w:color w:val="0000FF"/>
        </w:rPr>
        <w:t xml:space="preserve"> when they click the button. So it can be </w:t>
      </w:r>
      <w:r w:rsidR="00D67BDA" w:rsidRPr="00D061DE">
        <w:rPr>
          <w:color w:val="0000FF"/>
        </w:rPr>
        <w:t>an invariant metric</w:t>
      </w:r>
      <w:r w:rsidR="00D67BDA">
        <w:rPr>
          <w:color w:val="0000FF"/>
        </w:rPr>
        <w:t>.</w:t>
      </w:r>
    </w:p>
    <w:p w14:paraId="109CFD7B" w14:textId="77777777" w:rsidR="00D67BDA" w:rsidRDefault="00D67BDA" w:rsidP="00D061DE">
      <w:pPr>
        <w:rPr>
          <w:color w:val="0000FF"/>
        </w:rPr>
      </w:pPr>
    </w:p>
    <w:p w14:paraId="71B4FECB" w14:textId="77777777" w:rsidR="00D67BDA" w:rsidRPr="00D061DE" w:rsidRDefault="00D67BDA" w:rsidP="00D061DE">
      <w:pPr>
        <w:rPr>
          <w:color w:val="0000FF"/>
        </w:rPr>
      </w:pPr>
      <w:r>
        <w:rPr>
          <w:color w:val="0000FF"/>
        </w:rPr>
        <w:t xml:space="preserve">Since the </w:t>
      </w:r>
      <w:r w:rsidRPr="00D67BDA">
        <w:rPr>
          <w:color w:val="0000FF"/>
        </w:rPr>
        <w:t>is a ratio of</w:t>
      </w:r>
      <w:r>
        <w:rPr>
          <w:color w:val="0000FF"/>
        </w:rPr>
        <w:t xml:space="preserve"> number of clicks and number of cookies, it will not change neither. </w:t>
      </w:r>
      <w:r w:rsidRPr="00D67BDA">
        <w:rPr>
          <w:color w:val="0000FF"/>
        </w:rPr>
        <w:t>Hence, it is invariant too.</w:t>
      </w:r>
    </w:p>
    <w:p w14:paraId="479FAAE8" w14:textId="77777777" w:rsidR="00D061DE" w:rsidRPr="00D67BDA" w:rsidRDefault="00D061DE">
      <w:pPr>
        <w:rPr>
          <w:color w:val="0000FF"/>
        </w:rPr>
      </w:pPr>
    </w:p>
    <w:p w14:paraId="536C552E" w14:textId="77777777" w:rsidR="0039179B" w:rsidRPr="0039179B" w:rsidRDefault="0039179B">
      <w:pPr>
        <w:rPr>
          <w:color w:val="0000FF"/>
        </w:rPr>
      </w:pPr>
      <w:r w:rsidRPr="0039179B">
        <w:rPr>
          <w:color w:val="0000FF"/>
        </w:rPr>
        <w:t>Evaluation metrics</w:t>
      </w:r>
      <w:r>
        <w:rPr>
          <w:color w:val="0000FF"/>
        </w:rPr>
        <w:t xml:space="preserve"> I choose are: </w:t>
      </w:r>
      <w:r w:rsidRPr="0039179B">
        <w:rPr>
          <w:color w:val="0000FF"/>
        </w:rPr>
        <w:t>Gross Conversion</w:t>
      </w:r>
      <w:r>
        <w:rPr>
          <w:color w:val="0000FF"/>
        </w:rPr>
        <w:t xml:space="preserve">, </w:t>
      </w:r>
      <w:r w:rsidRPr="0039179B">
        <w:rPr>
          <w:color w:val="0000FF"/>
        </w:rPr>
        <w:t>Net Conversion</w:t>
      </w:r>
      <w:r>
        <w:rPr>
          <w:color w:val="0000FF"/>
        </w:rPr>
        <w:t>.</w:t>
      </w:r>
    </w:p>
    <w:p w14:paraId="7E0CA9D0" w14:textId="77777777" w:rsidR="00370657" w:rsidRDefault="00370657"/>
    <w:p w14:paraId="46DB842D" w14:textId="77777777" w:rsidR="00D67BDA" w:rsidRDefault="00D67BDA">
      <w:pPr>
        <w:rPr>
          <w:color w:val="0000FF"/>
        </w:rPr>
      </w:pPr>
      <w:r w:rsidRPr="00D67BDA">
        <w:rPr>
          <w:color w:val="0000FF"/>
        </w:rPr>
        <w:t>Gross conversion is the number of user-ids to complete checkout and enroll in the free trial divided by number of unique cookies to click the "Start free trial" button (</w:t>
      </w:r>
      <w:proofErr w:type="spellStart"/>
      <w:r w:rsidRPr="00D67BDA">
        <w:rPr>
          <w:color w:val="0000FF"/>
        </w:rPr>
        <w:t>dmin</w:t>
      </w:r>
      <w:proofErr w:type="spellEnd"/>
      <w:r w:rsidRPr="00D67BDA">
        <w:rPr>
          <w:color w:val="0000FF"/>
        </w:rPr>
        <w:t>= 0.01).</w:t>
      </w:r>
      <w:r>
        <w:rPr>
          <w:color w:val="0000FF"/>
        </w:rPr>
        <w:t xml:space="preserve"> It’s expected to decrease as the </w:t>
      </w:r>
      <w:r w:rsidRPr="00D061DE">
        <w:rPr>
          <w:color w:val="0000FF"/>
        </w:rPr>
        <w:t>experiment</w:t>
      </w:r>
      <w:r>
        <w:rPr>
          <w:color w:val="0000FF"/>
        </w:rPr>
        <w:t xml:space="preserve"> carries out. Because the experiment </w:t>
      </w:r>
      <w:r w:rsidR="00437C54">
        <w:rPr>
          <w:color w:val="0000FF"/>
        </w:rPr>
        <w:t>should</w:t>
      </w:r>
      <w:r>
        <w:rPr>
          <w:color w:val="0000FF"/>
        </w:rPr>
        <w:t xml:space="preserve"> reduce</w:t>
      </w:r>
      <w:r w:rsidRPr="00D67BDA">
        <w:rPr>
          <w:color w:val="0000FF"/>
        </w:rPr>
        <w:t xml:space="preserve"> the number of students enrolling who can’t make the required time commitment.</w:t>
      </w:r>
    </w:p>
    <w:p w14:paraId="6E6A96AD" w14:textId="77777777" w:rsidR="00DF36E2" w:rsidRDefault="00DF36E2">
      <w:pPr>
        <w:rPr>
          <w:color w:val="0000FF"/>
        </w:rPr>
      </w:pPr>
    </w:p>
    <w:p w14:paraId="0A234D02" w14:textId="77777777" w:rsidR="00370657" w:rsidRDefault="00154966">
      <w:pPr>
        <w:rPr>
          <w:color w:val="0000FF"/>
        </w:rPr>
      </w:pPr>
      <w:r>
        <w:rPr>
          <w:color w:val="0000FF"/>
        </w:rPr>
        <w:t>Net conversion is the</w:t>
      </w:r>
      <w:r w:rsidRPr="00154966">
        <w:rPr>
          <w:color w:val="0000FF"/>
        </w:rPr>
        <w:t xml:space="preserve"> number of user-ids to remain enrolled past the 14-day boundary (and thus make at least one payment) divided by the number of unique cookies to click</w:t>
      </w:r>
      <w:r>
        <w:rPr>
          <w:color w:val="0000FF"/>
        </w:rPr>
        <w:t xml:space="preserve"> the "Start free trial" button </w:t>
      </w:r>
      <w:r w:rsidRPr="00154966">
        <w:rPr>
          <w:color w:val="0000FF"/>
        </w:rPr>
        <w:t>(</w:t>
      </w:r>
      <w:proofErr w:type="spellStart"/>
      <w:r w:rsidRPr="00154966">
        <w:rPr>
          <w:color w:val="0000FF"/>
        </w:rPr>
        <w:t>dmin</w:t>
      </w:r>
      <w:proofErr w:type="spellEnd"/>
      <w:r w:rsidRPr="00154966">
        <w:rPr>
          <w:color w:val="0000FF"/>
        </w:rPr>
        <w:t>= 0.0075)</w:t>
      </w:r>
      <w:r>
        <w:rPr>
          <w:color w:val="0000FF"/>
        </w:rPr>
        <w:t>. It should not change as the students</w:t>
      </w:r>
      <w:r w:rsidR="007A3DB7">
        <w:rPr>
          <w:color w:val="0000FF"/>
        </w:rPr>
        <w:t xml:space="preserve"> </w:t>
      </w:r>
      <w:r w:rsidR="007A3DB7" w:rsidRPr="00154966">
        <w:rPr>
          <w:color w:val="0000FF"/>
        </w:rPr>
        <w:t>remain</w:t>
      </w:r>
      <w:r w:rsidR="007A3DB7">
        <w:rPr>
          <w:color w:val="0000FF"/>
        </w:rPr>
        <w:t xml:space="preserve"> </w:t>
      </w:r>
      <w:r w:rsidR="007A3DB7" w:rsidRPr="00154966">
        <w:rPr>
          <w:color w:val="0000FF"/>
        </w:rPr>
        <w:t>enrolled</w:t>
      </w:r>
      <w:r w:rsidR="007A3DB7">
        <w:rPr>
          <w:color w:val="0000FF"/>
        </w:rPr>
        <w:t xml:space="preserve"> after “free trial” and the clicks will not be affected by the experiment.</w:t>
      </w:r>
    </w:p>
    <w:p w14:paraId="074DF768" w14:textId="77777777" w:rsidR="005A1519" w:rsidRDefault="005A1519">
      <w:pPr>
        <w:rPr>
          <w:color w:val="0000FF"/>
        </w:rPr>
      </w:pPr>
    </w:p>
    <w:p w14:paraId="551914AA" w14:textId="77777777" w:rsidR="005A1519" w:rsidRPr="00154966" w:rsidRDefault="005A1519">
      <w:pPr>
        <w:rPr>
          <w:color w:val="0000FF"/>
        </w:rPr>
      </w:pPr>
      <w:r w:rsidRPr="005A1519">
        <w:rPr>
          <w:color w:val="0000FF"/>
        </w:rPr>
        <w:t xml:space="preserve">The number of user-ids might change significantly from the experiment and the control groups and hence should not be used as an invariant metric. The number of user-ids could have been an evaluation metric but it was not used as gross conversion is dependent on the number of user-ids and is a better metric to choose from as it is normalized by the number of cookies. The number of user-ids who enroll in the free trial could be different in the experiment and control groups as the number of cookies could also be even without the effect of the experiment. But the ratio should be pretty much the same if the experiment had no effect. Hence, the gross conversion was used as an evaluation metric. Retention is not an invariant metric as it depends on the number of user-ids to be enrolled past the </w:t>
      </w:r>
      <w:proofErr w:type="gramStart"/>
      <w:r w:rsidRPr="005A1519">
        <w:rPr>
          <w:color w:val="0000FF"/>
        </w:rPr>
        <w:t>14 day</w:t>
      </w:r>
      <w:proofErr w:type="gramEnd"/>
      <w:r w:rsidRPr="005A1519">
        <w:rPr>
          <w:color w:val="0000FF"/>
        </w:rPr>
        <w:t xml:space="preserve"> period. </w:t>
      </w:r>
      <w:r>
        <w:rPr>
          <w:color w:val="0000FF"/>
        </w:rPr>
        <w:t>If r</w:t>
      </w:r>
      <w:r w:rsidRPr="005A1519">
        <w:rPr>
          <w:color w:val="0000FF"/>
        </w:rPr>
        <w:t>etention</w:t>
      </w:r>
      <w:r>
        <w:rPr>
          <w:color w:val="0000FF"/>
        </w:rPr>
        <w:t xml:space="preserve"> is selected as </w:t>
      </w:r>
      <w:r w:rsidRPr="005A1519">
        <w:rPr>
          <w:color w:val="0000FF"/>
        </w:rPr>
        <w:t>an evaluation metric</w:t>
      </w:r>
      <w:r>
        <w:rPr>
          <w:color w:val="0000FF"/>
        </w:rPr>
        <w:t xml:space="preserve">, it’ll </w:t>
      </w:r>
      <w:r w:rsidRPr="005A1519">
        <w:rPr>
          <w:color w:val="0000FF"/>
        </w:rPr>
        <w:t>require</w:t>
      </w:r>
      <w:r>
        <w:rPr>
          <w:color w:val="0000FF"/>
        </w:rPr>
        <w:t xml:space="preserve"> a very large number of </w:t>
      </w:r>
      <w:r w:rsidRPr="005A1519">
        <w:rPr>
          <w:color w:val="0000FF"/>
        </w:rPr>
        <w:t>page views</w:t>
      </w:r>
      <w:r>
        <w:rPr>
          <w:color w:val="0000FF"/>
        </w:rPr>
        <w:t xml:space="preserve">. </w:t>
      </w:r>
      <w:r w:rsidRPr="005A1519">
        <w:rPr>
          <w:color w:val="0000FF"/>
        </w:rPr>
        <w:t>Hence it is not chosen as an evaluation metric either.</w:t>
      </w:r>
    </w:p>
    <w:p w14:paraId="3E3AAD54" w14:textId="77777777" w:rsidR="00154966" w:rsidRDefault="00154966"/>
    <w:p w14:paraId="6C1834BF" w14:textId="77777777" w:rsidR="00370657" w:rsidRDefault="00DB7600">
      <w:pPr>
        <w:pStyle w:val="2"/>
        <w:contextualSpacing w:val="0"/>
      </w:pPr>
      <w:bookmarkStart w:id="2" w:name="h.ex7wuw87um13" w:colFirst="0" w:colLast="0"/>
      <w:bookmarkEnd w:id="2"/>
      <w:r>
        <w:t>Measuring Standard Deviation</w:t>
      </w:r>
    </w:p>
    <w:p w14:paraId="77AC7D4B" w14:textId="77777777" w:rsidR="00652E8A" w:rsidRPr="00652E8A" w:rsidRDefault="00652E8A" w:rsidP="00652E8A"/>
    <w:p w14:paraId="2F4F9478" w14:textId="77777777" w:rsidR="00370657" w:rsidRDefault="00DB7600">
      <w:pPr>
        <w:rPr>
          <w:color w:val="0000FF"/>
        </w:rPr>
      </w:pPr>
      <w:r>
        <w:rPr>
          <w:color w:val="0000FF"/>
        </w:rPr>
        <w:t>List the standard deviation of each of your evaluation metrics. (These should be the answers from the "Calculating standard deviation" quiz.)</w:t>
      </w:r>
    </w:p>
    <w:p w14:paraId="1AFF7A91" w14:textId="77777777" w:rsidR="007A3DB7" w:rsidRDefault="007A3DB7">
      <w:pPr>
        <w:rPr>
          <w:color w:val="0000FF"/>
        </w:rPr>
      </w:pPr>
    </w:p>
    <w:p w14:paraId="560DBE47" w14:textId="77777777" w:rsidR="007A3DB7" w:rsidRDefault="007A3DB7">
      <w:pPr>
        <w:rPr>
          <w:color w:val="0000FF"/>
        </w:rPr>
      </w:pPr>
      <w:r>
        <w:rPr>
          <w:color w:val="0000FF"/>
        </w:rPr>
        <w:t>The standard deviation of 3 e</w:t>
      </w:r>
      <w:r w:rsidRPr="0039179B">
        <w:rPr>
          <w:color w:val="0000FF"/>
        </w:rPr>
        <w:t>valuation metrics</w:t>
      </w:r>
      <w:r>
        <w:rPr>
          <w:color w:val="0000FF"/>
        </w:rPr>
        <w:t xml:space="preserve"> I chose is listed in the Table1 below.</w:t>
      </w:r>
    </w:p>
    <w:p w14:paraId="68498D12" w14:textId="77777777" w:rsidR="007A3DB7" w:rsidRDefault="007A3DB7">
      <w:pPr>
        <w:rPr>
          <w:color w:val="0000FF"/>
        </w:rPr>
      </w:pPr>
    </w:p>
    <w:p w14:paraId="68B5DF3A" w14:textId="77777777" w:rsidR="007A3DB7" w:rsidRDefault="007A3DB7">
      <w:pPr>
        <w:rPr>
          <w:color w:val="0000FF"/>
        </w:rPr>
      </w:pPr>
      <w:r>
        <w:rPr>
          <w:color w:val="0000FF"/>
        </w:rPr>
        <w:t>Table. 1 The standard deviation of e</w:t>
      </w:r>
      <w:r w:rsidRPr="0039179B">
        <w:rPr>
          <w:color w:val="0000FF"/>
        </w:rPr>
        <w:t>valuation metrics</w:t>
      </w:r>
    </w:p>
    <w:tbl>
      <w:tblPr>
        <w:tblStyle w:val="a5"/>
        <w:tblW w:w="0" w:type="auto"/>
        <w:tblLook w:val="04A0" w:firstRow="1" w:lastRow="0" w:firstColumn="1" w:lastColumn="0" w:noHBand="0" w:noVBand="1"/>
      </w:tblPr>
      <w:tblGrid>
        <w:gridCol w:w="3512"/>
        <w:gridCol w:w="3512"/>
      </w:tblGrid>
      <w:tr w:rsidR="007A3DB7" w:rsidRPr="00D11F84" w14:paraId="10B8F474" w14:textId="77777777" w:rsidTr="00D11F84">
        <w:trPr>
          <w:trHeight w:val="538"/>
        </w:trPr>
        <w:tc>
          <w:tcPr>
            <w:tcW w:w="3512" w:type="dxa"/>
            <w:vAlign w:val="center"/>
          </w:tcPr>
          <w:p w14:paraId="24419F4B" w14:textId="77777777" w:rsidR="007A3DB7" w:rsidRPr="00D11F84" w:rsidRDefault="007A3DB7" w:rsidP="00D11F84">
            <w:pPr>
              <w:jc w:val="center"/>
              <w:rPr>
                <w:b/>
                <w:color w:val="0000FF"/>
              </w:rPr>
            </w:pPr>
            <w:r w:rsidRPr="00D11F84">
              <w:rPr>
                <w:b/>
                <w:color w:val="0000FF"/>
              </w:rPr>
              <w:t>Evaluation metrics</w:t>
            </w:r>
          </w:p>
        </w:tc>
        <w:tc>
          <w:tcPr>
            <w:tcW w:w="3512" w:type="dxa"/>
            <w:vAlign w:val="center"/>
          </w:tcPr>
          <w:p w14:paraId="0488D751" w14:textId="77777777" w:rsidR="007A3DB7" w:rsidRPr="00D11F84" w:rsidRDefault="00D11F84" w:rsidP="00D11F84">
            <w:pPr>
              <w:jc w:val="center"/>
              <w:rPr>
                <w:b/>
                <w:color w:val="0000FF"/>
              </w:rPr>
            </w:pPr>
            <w:r w:rsidRPr="00D11F84">
              <w:rPr>
                <w:b/>
                <w:color w:val="0000FF"/>
              </w:rPr>
              <w:t>Standard deviation</w:t>
            </w:r>
          </w:p>
        </w:tc>
      </w:tr>
      <w:tr w:rsidR="007A3DB7" w14:paraId="4C4E1401" w14:textId="77777777" w:rsidTr="00D11F84">
        <w:trPr>
          <w:trHeight w:val="507"/>
        </w:trPr>
        <w:tc>
          <w:tcPr>
            <w:tcW w:w="3512" w:type="dxa"/>
            <w:vAlign w:val="center"/>
          </w:tcPr>
          <w:p w14:paraId="2286B832" w14:textId="77777777" w:rsidR="007A3DB7" w:rsidRPr="00D11F84" w:rsidRDefault="00D11F84" w:rsidP="00D11F84">
            <w:pPr>
              <w:jc w:val="center"/>
              <w:rPr>
                <w:color w:val="0000FF"/>
              </w:rPr>
            </w:pPr>
            <w:r w:rsidRPr="00D67BDA">
              <w:rPr>
                <w:color w:val="0000FF"/>
              </w:rPr>
              <w:t>Gross conversion</w:t>
            </w:r>
          </w:p>
        </w:tc>
        <w:tc>
          <w:tcPr>
            <w:tcW w:w="3512" w:type="dxa"/>
            <w:vAlign w:val="center"/>
          </w:tcPr>
          <w:p w14:paraId="25551688" w14:textId="77777777" w:rsidR="007A3DB7" w:rsidRPr="00D11F84" w:rsidRDefault="00D11F84" w:rsidP="00D11F84">
            <w:pPr>
              <w:jc w:val="center"/>
              <w:rPr>
                <w:color w:val="0000FF"/>
              </w:rPr>
            </w:pPr>
            <w:r w:rsidRPr="00D11F84">
              <w:rPr>
                <w:rFonts w:hint="eastAsia"/>
                <w:color w:val="0000FF"/>
              </w:rPr>
              <w:t>0.0202</w:t>
            </w:r>
          </w:p>
        </w:tc>
      </w:tr>
      <w:tr w:rsidR="007A3DB7" w14:paraId="2C32DD0F" w14:textId="77777777" w:rsidTr="00D11F84">
        <w:trPr>
          <w:trHeight w:val="538"/>
        </w:trPr>
        <w:tc>
          <w:tcPr>
            <w:tcW w:w="3512" w:type="dxa"/>
            <w:vAlign w:val="center"/>
          </w:tcPr>
          <w:p w14:paraId="6A6257D5" w14:textId="77777777" w:rsidR="007A3DB7" w:rsidRPr="00D11F84" w:rsidRDefault="00D11F84" w:rsidP="00D11F84">
            <w:pPr>
              <w:jc w:val="center"/>
              <w:rPr>
                <w:color w:val="0000FF"/>
              </w:rPr>
            </w:pPr>
            <w:r>
              <w:rPr>
                <w:color w:val="0000FF"/>
              </w:rPr>
              <w:t>Net conversion</w:t>
            </w:r>
          </w:p>
        </w:tc>
        <w:tc>
          <w:tcPr>
            <w:tcW w:w="3512" w:type="dxa"/>
            <w:vAlign w:val="center"/>
          </w:tcPr>
          <w:p w14:paraId="59D06EAE" w14:textId="77777777" w:rsidR="007A3DB7" w:rsidRPr="00D11F84" w:rsidRDefault="00D11F84" w:rsidP="00D11F84">
            <w:pPr>
              <w:jc w:val="center"/>
              <w:rPr>
                <w:color w:val="0000FF"/>
              </w:rPr>
            </w:pPr>
            <w:r w:rsidRPr="00D11F84">
              <w:rPr>
                <w:rFonts w:hint="eastAsia"/>
                <w:color w:val="0000FF"/>
              </w:rPr>
              <w:t>0.0156</w:t>
            </w:r>
          </w:p>
        </w:tc>
      </w:tr>
    </w:tbl>
    <w:p w14:paraId="365745BE" w14:textId="77777777" w:rsidR="007A3DB7" w:rsidRDefault="007A3DB7"/>
    <w:p w14:paraId="4D1B53D4" w14:textId="77777777" w:rsidR="00370657" w:rsidRPr="00D11F84" w:rsidRDefault="00652E8A">
      <w:pPr>
        <w:rPr>
          <w:color w:val="0000FF"/>
        </w:rPr>
      </w:pPr>
      <w:r>
        <w:rPr>
          <w:color w:val="0000FF"/>
        </w:rPr>
        <w:t>Gross conversion and net c</w:t>
      </w:r>
      <w:r w:rsidR="00D11F84" w:rsidRPr="00D11F84">
        <w:rPr>
          <w:color w:val="0000FF"/>
        </w:rPr>
        <w:t xml:space="preserve">onversion, their empirical variance should approximate analytical variance, because the unit of analysis and unit of diversion is the same, </w:t>
      </w:r>
      <w:r w:rsidR="00D11F84">
        <w:rPr>
          <w:color w:val="0000FF"/>
        </w:rPr>
        <w:t>user-ids/cookie-ids.</w:t>
      </w:r>
      <w:r w:rsidR="005350D1">
        <w:rPr>
          <w:color w:val="0000FF"/>
        </w:rPr>
        <w:t xml:space="preserve"> On the other hand,</w:t>
      </w:r>
      <w:r w:rsidR="005350D1" w:rsidRPr="005350D1">
        <w:t xml:space="preserve"> </w:t>
      </w:r>
      <w:r w:rsidR="005350D1" w:rsidRPr="005350D1">
        <w:rPr>
          <w:color w:val="0000FF"/>
        </w:rPr>
        <w:t>the empirical variability</w:t>
      </w:r>
      <w:r w:rsidR="005350D1">
        <w:rPr>
          <w:color w:val="0000FF"/>
        </w:rPr>
        <w:t xml:space="preserve"> should be calculated for </w:t>
      </w:r>
      <w:r w:rsidR="005350D1" w:rsidRPr="005350D1">
        <w:rPr>
          <w:color w:val="0000FF"/>
        </w:rPr>
        <w:t xml:space="preserve">Retention </w:t>
      </w:r>
      <w:r w:rsidR="005350D1">
        <w:rPr>
          <w:color w:val="0000FF"/>
        </w:rPr>
        <w:t xml:space="preserve">as it’s not likely to match the </w:t>
      </w:r>
      <w:r w:rsidR="005350D1" w:rsidRPr="005350D1">
        <w:rPr>
          <w:color w:val="0000FF"/>
        </w:rPr>
        <w:t>empirical</w:t>
      </w:r>
      <w:r w:rsidR="005350D1">
        <w:rPr>
          <w:color w:val="0000FF"/>
        </w:rPr>
        <w:t xml:space="preserve"> standard deviation.</w:t>
      </w:r>
    </w:p>
    <w:p w14:paraId="2C6BC2A2" w14:textId="77777777" w:rsidR="00370657" w:rsidRDefault="00370657"/>
    <w:p w14:paraId="3D1699CB" w14:textId="77777777" w:rsidR="00370657" w:rsidRDefault="00DB7600">
      <w:pPr>
        <w:pStyle w:val="2"/>
        <w:contextualSpacing w:val="0"/>
      </w:pPr>
      <w:bookmarkStart w:id="3" w:name="h.bx5ntddleyt7" w:colFirst="0" w:colLast="0"/>
      <w:bookmarkEnd w:id="3"/>
      <w:r>
        <w:t>Sizing</w:t>
      </w:r>
    </w:p>
    <w:p w14:paraId="2716CB87" w14:textId="77777777" w:rsidR="00DF36E2" w:rsidRDefault="00DB7600" w:rsidP="00DF36E2">
      <w:pPr>
        <w:pStyle w:val="3"/>
        <w:contextualSpacing w:val="0"/>
      </w:pPr>
      <w:bookmarkStart w:id="4" w:name="h.qlz9v8pljzt2" w:colFirst="0" w:colLast="0"/>
      <w:bookmarkEnd w:id="4"/>
      <w:r>
        <w:t>Number of Samples vs. Power</w:t>
      </w:r>
    </w:p>
    <w:p w14:paraId="308AB829" w14:textId="77777777" w:rsidR="00652E8A" w:rsidRPr="00652E8A" w:rsidRDefault="00652E8A" w:rsidP="00652E8A"/>
    <w:p w14:paraId="54C7C69F" w14:textId="77777777" w:rsidR="00DF36E2" w:rsidRPr="00457702" w:rsidRDefault="00DF36E2">
      <w:pPr>
        <w:rPr>
          <w:color w:val="0000FF"/>
        </w:rPr>
      </w:pPr>
      <w:proofErr w:type="spellStart"/>
      <w:r w:rsidRPr="00457702">
        <w:rPr>
          <w:color w:val="0000FF"/>
        </w:rPr>
        <w:t>Bonferroni</w:t>
      </w:r>
      <w:proofErr w:type="spellEnd"/>
      <w:r w:rsidRPr="00457702">
        <w:rPr>
          <w:color w:val="0000FF"/>
        </w:rPr>
        <w:t xml:space="preserve"> correction will not be </w:t>
      </w:r>
      <w:proofErr w:type="spellStart"/>
      <w:r w:rsidRPr="00457702">
        <w:rPr>
          <w:color w:val="0000FF"/>
        </w:rPr>
        <w:t>uesd</w:t>
      </w:r>
      <w:proofErr w:type="spellEnd"/>
      <w:r w:rsidRPr="00457702">
        <w:rPr>
          <w:color w:val="0000FF"/>
        </w:rPr>
        <w:t xml:space="preserve"> in the analysis phase. After feeding parameters to sample size calculator (</w:t>
      </w:r>
      <w:hyperlink r:id="rId7" w:history="1">
        <w:r w:rsidRPr="00457702">
          <w:rPr>
            <w:color w:val="0000FF"/>
          </w:rPr>
          <w:t>http://www.evanmiller.org/ab-testing/sample-size.html</w:t>
        </w:r>
      </w:hyperlink>
      <w:r w:rsidRPr="00457702">
        <w:rPr>
          <w:color w:val="0000FF"/>
        </w:rPr>
        <w:t xml:space="preserve">), I got 25835 samples needed for Gross conversion and 27413 samples for Net conversion. And after scaling from the given unit to </w:t>
      </w:r>
      <w:proofErr w:type="spellStart"/>
      <w:r w:rsidRPr="00457702">
        <w:rPr>
          <w:color w:val="0000FF"/>
        </w:rPr>
        <w:t>pageviews</w:t>
      </w:r>
      <w:proofErr w:type="spellEnd"/>
      <w:r w:rsidRPr="00457702">
        <w:rPr>
          <w:color w:val="0000FF"/>
        </w:rPr>
        <w:t>, eventually I will need 685325 page views to run the experiment for both the metrics.</w:t>
      </w:r>
    </w:p>
    <w:p w14:paraId="0F1BB7C7" w14:textId="77777777" w:rsidR="00370657" w:rsidRDefault="00370657"/>
    <w:p w14:paraId="356603FE" w14:textId="77777777" w:rsidR="00370657" w:rsidRDefault="00DB7600">
      <w:pPr>
        <w:pStyle w:val="3"/>
        <w:contextualSpacing w:val="0"/>
      </w:pPr>
      <w:bookmarkStart w:id="5" w:name="h.uy2xamy5nbp" w:colFirst="0" w:colLast="0"/>
      <w:bookmarkEnd w:id="5"/>
      <w:r>
        <w:t>Duration vs. Exposure</w:t>
      </w:r>
    </w:p>
    <w:p w14:paraId="25B3F1AE" w14:textId="77777777" w:rsidR="00652E8A" w:rsidRPr="00652E8A" w:rsidRDefault="00652E8A" w:rsidP="00652E8A"/>
    <w:p w14:paraId="034B61DA" w14:textId="77777777" w:rsidR="00370657" w:rsidRDefault="00DB7600">
      <w:r>
        <w:rPr>
          <w:color w:val="0000FF"/>
        </w:rPr>
        <w:t>Indicate what fraction of traffic you would divert to this experiment and, given this, how many days you would need to run the experiment. (These should be the answers from the "Choosing Duration and Exposure" quiz.)</w:t>
      </w:r>
    </w:p>
    <w:p w14:paraId="7DF5A02A" w14:textId="77777777" w:rsidR="00370657" w:rsidRDefault="00370657"/>
    <w:p w14:paraId="530E5F66" w14:textId="77777777" w:rsidR="00931FEC" w:rsidRPr="00931FEC" w:rsidRDefault="00931FEC">
      <w:pPr>
        <w:rPr>
          <w:color w:val="0000FF"/>
        </w:rPr>
      </w:pPr>
      <w:proofErr w:type="spellStart"/>
      <w:r w:rsidRPr="00931FEC">
        <w:rPr>
          <w:color w:val="0000FF"/>
        </w:rPr>
        <w:t>Udacity</w:t>
      </w:r>
      <w:proofErr w:type="spellEnd"/>
      <w:r w:rsidRPr="00931FEC">
        <w:rPr>
          <w:color w:val="0000FF"/>
        </w:rPr>
        <w:t xml:space="preserve"> receives 40000 unique cookie views per day.</w:t>
      </w:r>
      <w:r>
        <w:rPr>
          <w:color w:val="0000FF"/>
        </w:rPr>
        <w:t xml:space="preserve"> This </w:t>
      </w:r>
      <w:r w:rsidRPr="00931FEC">
        <w:rPr>
          <w:color w:val="0000FF"/>
        </w:rPr>
        <w:t>experiment isn't risky</w:t>
      </w:r>
      <w:r>
        <w:rPr>
          <w:color w:val="0000FF"/>
        </w:rPr>
        <w:t xml:space="preserve"> and participants will not suffer any except a warning. So I set a </w:t>
      </w:r>
      <w:proofErr w:type="spellStart"/>
      <w:r>
        <w:rPr>
          <w:color w:val="0000FF"/>
        </w:rPr>
        <w:t>hight</w:t>
      </w:r>
      <w:proofErr w:type="spellEnd"/>
      <w:r w:rsidRPr="00931FEC">
        <w:rPr>
          <w:color w:val="0000FF"/>
        </w:rPr>
        <w:t xml:space="preserve"> fraction of experiment exposure to </w:t>
      </w:r>
      <w:proofErr w:type="spellStart"/>
      <w:r w:rsidRPr="00931FEC">
        <w:rPr>
          <w:color w:val="0000FF"/>
        </w:rPr>
        <w:t>Udacity</w:t>
      </w:r>
      <w:proofErr w:type="spellEnd"/>
      <w:r w:rsidRPr="00931FEC">
        <w:rPr>
          <w:color w:val="0000FF"/>
        </w:rPr>
        <w:t xml:space="preserve"> visitors </w:t>
      </w:r>
      <w:r>
        <w:rPr>
          <w:color w:val="0000FF"/>
        </w:rPr>
        <w:t>as</w:t>
      </w:r>
      <w:r w:rsidRPr="00931FEC">
        <w:rPr>
          <w:color w:val="0000FF"/>
        </w:rPr>
        <w:t xml:space="preserve"> 80%</w:t>
      </w:r>
      <w:r>
        <w:rPr>
          <w:color w:val="0000FF"/>
        </w:rPr>
        <w:t xml:space="preserve">, </w:t>
      </w:r>
      <w:r w:rsidRPr="00931FEC">
        <w:rPr>
          <w:color w:val="0000FF"/>
        </w:rPr>
        <w:t>the duration will be 22 days.</w:t>
      </w:r>
    </w:p>
    <w:p w14:paraId="696EAB70" w14:textId="77777777" w:rsidR="00370657" w:rsidRDefault="00370657"/>
    <w:p w14:paraId="55B3CA4B" w14:textId="77777777" w:rsidR="00370657" w:rsidRDefault="00DB7600">
      <w:pPr>
        <w:pStyle w:val="1"/>
        <w:contextualSpacing w:val="0"/>
      </w:pPr>
      <w:bookmarkStart w:id="6" w:name="h.yry1zu8g8az7" w:colFirst="0" w:colLast="0"/>
      <w:bookmarkEnd w:id="6"/>
      <w:r>
        <w:t>Experiment Analysis</w:t>
      </w:r>
    </w:p>
    <w:p w14:paraId="6D647A95" w14:textId="77777777" w:rsidR="00370657" w:rsidRDefault="00DB7600">
      <w:pPr>
        <w:pStyle w:val="2"/>
        <w:contextualSpacing w:val="0"/>
      </w:pPr>
      <w:bookmarkStart w:id="7" w:name="h.cizdts6ye33u" w:colFirst="0" w:colLast="0"/>
      <w:bookmarkEnd w:id="7"/>
      <w:r>
        <w:t>Sanity Checks</w:t>
      </w:r>
    </w:p>
    <w:p w14:paraId="42BF9014" w14:textId="77777777" w:rsidR="00457702" w:rsidRDefault="00457702">
      <w:pPr>
        <w:rPr>
          <w:color w:val="0000FF"/>
        </w:rPr>
      </w:pPr>
      <w:r>
        <w:rPr>
          <w:color w:val="0000FF"/>
        </w:rPr>
        <w:t>Sanity check result are listed in table2.</w:t>
      </w:r>
    </w:p>
    <w:p w14:paraId="4A07231C" w14:textId="77777777" w:rsidR="00457702" w:rsidRDefault="00457702">
      <w:pPr>
        <w:rPr>
          <w:color w:val="0000FF"/>
        </w:rPr>
      </w:pPr>
    </w:p>
    <w:p w14:paraId="0EDACCD4" w14:textId="77777777" w:rsidR="00457702" w:rsidRDefault="00457702" w:rsidP="00DE7305">
      <w:pPr>
        <w:jc w:val="center"/>
        <w:rPr>
          <w:color w:val="0000FF"/>
        </w:rPr>
      </w:pPr>
      <w:r>
        <w:rPr>
          <w:color w:val="0000FF"/>
        </w:rPr>
        <w:t>Table 2. Sanity checks</w:t>
      </w:r>
      <w:r w:rsidR="006B510E">
        <w:rPr>
          <w:color w:val="0000FF"/>
        </w:rPr>
        <w:t xml:space="preserve"> (</w:t>
      </w:r>
      <w:r w:rsidR="006B510E" w:rsidRPr="006B510E">
        <w:rPr>
          <w:color w:val="0000FF"/>
        </w:rPr>
        <w:t>alpha</w:t>
      </w:r>
      <w:r w:rsidR="006B510E">
        <w:rPr>
          <w:color w:val="0000FF"/>
        </w:rPr>
        <w:t>=0.05)</w:t>
      </w:r>
    </w:p>
    <w:tbl>
      <w:tblPr>
        <w:tblStyle w:val="a5"/>
        <w:tblW w:w="0" w:type="auto"/>
        <w:jc w:val="center"/>
        <w:tblLook w:val="04A0" w:firstRow="1" w:lastRow="0" w:firstColumn="1" w:lastColumn="0" w:noHBand="0" w:noVBand="1"/>
      </w:tblPr>
      <w:tblGrid>
        <w:gridCol w:w="2001"/>
        <w:gridCol w:w="1732"/>
        <w:gridCol w:w="1832"/>
        <w:gridCol w:w="1932"/>
        <w:gridCol w:w="1656"/>
      </w:tblGrid>
      <w:tr w:rsidR="00457702" w14:paraId="7C1641A9" w14:textId="77777777" w:rsidTr="00DE7305">
        <w:trPr>
          <w:trHeight w:val="469"/>
          <w:jc w:val="center"/>
        </w:trPr>
        <w:tc>
          <w:tcPr>
            <w:tcW w:w="2001" w:type="dxa"/>
            <w:vAlign w:val="center"/>
          </w:tcPr>
          <w:p w14:paraId="7AF0AAD1" w14:textId="77777777" w:rsidR="00457702" w:rsidRPr="00DE7305" w:rsidRDefault="00457702" w:rsidP="00DE7305">
            <w:pPr>
              <w:jc w:val="center"/>
              <w:rPr>
                <w:color w:val="0000FF"/>
              </w:rPr>
            </w:pPr>
            <w:r w:rsidRPr="00DE7305">
              <w:rPr>
                <w:rFonts w:hint="eastAsia"/>
                <w:color w:val="0000FF"/>
              </w:rPr>
              <w:t>Invariant metric</w:t>
            </w:r>
          </w:p>
        </w:tc>
        <w:tc>
          <w:tcPr>
            <w:tcW w:w="1732" w:type="dxa"/>
            <w:vAlign w:val="center"/>
          </w:tcPr>
          <w:p w14:paraId="7DD610E7" w14:textId="77777777" w:rsidR="00457702" w:rsidRPr="00DE7305" w:rsidRDefault="00457702">
            <w:pPr>
              <w:rPr>
                <w:color w:val="0000FF"/>
              </w:rPr>
            </w:pPr>
            <w:r w:rsidRPr="00DE7305">
              <w:rPr>
                <w:rFonts w:hint="eastAsia"/>
                <w:color w:val="0000FF"/>
              </w:rPr>
              <w:t>Lower bound</w:t>
            </w:r>
          </w:p>
        </w:tc>
        <w:tc>
          <w:tcPr>
            <w:tcW w:w="1832" w:type="dxa"/>
            <w:vAlign w:val="center"/>
          </w:tcPr>
          <w:p w14:paraId="18536D39" w14:textId="77777777" w:rsidR="00457702" w:rsidRPr="00DE7305" w:rsidRDefault="00457702">
            <w:pPr>
              <w:rPr>
                <w:color w:val="0000FF"/>
              </w:rPr>
            </w:pPr>
            <w:r w:rsidRPr="00DE7305">
              <w:rPr>
                <w:rFonts w:hint="eastAsia"/>
                <w:color w:val="0000FF"/>
              </w:rPr>
              <w:t>Upper bound</w:t>
            </w:r>
          </w:p>
        </w:tc>
        <w:tc>
          <w:tcPr>
            <w:tcW w:w="1932" w:type="dxa"/>
            <w:vAlign w:val="center"/>
          </w:tcPr>
          <w:p w14:paraId="5391EE8F" w14:textId="77777777" w:rsidR="00457702" w:rsidRPr="00DE7305" w:rsidRDefault="00457702">
            <w:pPr>
              <w:rPr>
                <w:color w:val="0000FF"/>
              </w:rPr>
            </w:pPr>
            <w:r w:rsidRPr="00DE7305">
              <w:rPr>
                <w:rFonts w:hint="eastAsia"/>
                <w:color w:val="0000FF"/>
              </w:rPr>
              <w:t>Observed</w:t>
            </w:r>
          </w:p>
        </w:tc>
        <w:tc>
          <w:tcPr>
            <w:tcW w:w="1656" w:type="dxa"/>
            <w:vAlign w:val="center"/>
          </w:tcPr>
          <w:p w14:paraId="2079CF66" w14:textId="77777777" w:rsidR="00457702" w:rsidRPr="00DE7305" w:rsidRDefault="00457702">
            <w:pPr>
              <w:rPr>
                <w:color w:val="0000FF"/>
              </w:rPr>
            </w:pPr>
            <w:r w:rsidRPr="00DE7305">
              <w:rPr>
                <w:color w:val="0000FF"/>
              </w:rPr>
              <w:t>Result</w:t>
            </w:r>
          </w:p>
        </w:tc>
      </w:tr>
      <w:tr w:rsidR="00457702" w14:paraId="40E5EE52" w14:textId="77777777" w:rsidTr="00DE7305">
        <w:trPr>
          <w:trHeight w:val="442"/>
          <w:jc w:val="center"/>
        </w:trPr>
        <w:tc>
          <w:tcPr>
            <w:tcW w:w="2001" w:type="dxa"/>
            <w:vAlign w:val="center"/>
          </w:tcPr>
          <w:p w14:paraId="7CE1E6C7" w14:textId="77777777" w:rsidR="00457702" w:rsidRPr="00DE7305" w:rsidRDefault="00DE7305">
            <w:pPr>
              <w:rPr>
                <w:color w:val="0000FF"/>
              </w:rPr>
            </w:pPr>
            <w:r w:rsidRPr="00DE7305">
              <w:rPr>
                <w:rFonts w:hint="eastAsia"/>
                <w:color w:val="0000FF"/>
              </w:rPr>
              <w:t>Number of cookies</w:t>
            </w:r>
          </w:p>
        </w:tc>
        <w:tc>
          <w:tcPr>
            <w:tcW w:w="1732" w:type="dxa"/>
            <w:vAlign w:val="center"/>
          </w:tcPr>
          <w:p w14:paraId="015F6033" w14:textId="77777777" w:rsidR="00457702" w:rsidRPr="00DE7305" w:rsidRDefault="00DE7305">
            <w:pPr>
              <w:rPr>
                <w:color w:val="0000FF"/>
              </w:rPr>
            </w:pPr>
            <w:r w:rsidRPr="00DE7305">
              <w:rPr>
                <w:rFonts w:hint="eastAsia"/>
                <w:color w:val="0000FF"/>
              </w:rPr>
              <w:t>0.4988</w:t>
            </w:r>
          </w:p>
        </w:tc>
        <w:tc>
          <w:tcPr>
            <w:tcW w:w="1832" w:type="dxa"/>
            <w:vAlign w:val="center"/>
          </w:tcPr>
          <w:p w14:paraId="42FA3A67" w14:textId="77777777" w:rsidR="00457702" w:rsidRPr="00DE7305" w:rsidRDefault="00DE7305">
            <w:pPr>
              <w:rPr>
                <w:color w:val="0000FF"/>
              </w:rPr>
            </w:pPr>
            <w:r w:rsidRPr="00DE7305">
              <w:rPr>
                <w:rFonts w:hint="eastAsia"/>
                <w:color w:val="0000FF"/>
              </w:rPr>
              <w:t>0.5012</w:t>
            </w:r>
          </w:p>
        </w:tc>
        <w:tc>
          <w:tcPr>
            <w:tcW w:w="1932" w:type="dxa"/>
            <w:vAlign w:val="center"/>
          </w:tcPr>
          <w:p w14:paraId="149F4BE7" w14:textId="77777777" w:rsidR="00DE7305" w:rsidRPr="00DE7305" w:rsidRDefault="00DE7305">
            <w:pPr>
              <w:rPr>
                <w:color w:val="0000FF"/>
              </w:rPr>
            </w:pPr>
            <w:r w:rsidRPr="00DE7305">
              <w:rPr>
                <w:rFonts w:hint="eastAsia"/>
                <w:color w:val="0000FF"/>
              </w:rPr>
              <w:t>0.</w:t>
            </w:r>
            <w:r w:rsidRPr="00DE7305">
              <w:rPr>
                <w:color w:val="0000FF"/>
              </w:rPr>
              <w:t>5006</w:t>
            </w:r>
          </w:p>
        </w:tc>
        <w:tc>
          <w:tcPr>
            <w:tcW w:w="1656" w:type="dxa"/>
            <w:vAlign w:val="center"/>
          </w:tcPr>
          <w:p w14:paraId="3E2F8AA0" w14:textId="77777777" w:rsidR="00457702" w:rsidRPr="00DE7305" w:rsidRDefault="00DE7305">
            <w:pPr>
              <w:rPr>
                <w:color w:val="0000FF"/>
              </w:rPr>
            </w:pPr>
            <w:r w:rsidRPr="00DE7305">
              <w:rPr>
                <w:rFonts w:hint="eastAsia"/>
                <w:color w:val="0000FF"/>
              </w:rPr>
              <w:t>Pass</w:t>
            </w:r>
          </w:p>
        </w:tc>
      </w:tr>
      <w:tr w:rsidR="00457702" w14:paraId="49BC0165" w14:textId="77777777" w:rsidTr="00DE7305">
        <w:trPr>
          <w:trHeight w:val="939"/>
          <w:jc w:val="center"/>
        </w:trPr>
        <w:tc>
          <w:tcPr>
            <w:tcW w:w="2001" w:type="dxa"/>
            <w:vAlign w:val="center"/>
          </w:tcPr>
          <w:p w14:paraId="4FF4A398" w14:textId="77777777" w:rsidR="00457702" w:rsidRPr="00DE7305" w:rsidRDefault="00DE7305">
            <w:pPr>
              <w:rPr>
                <w:color w:val="0000FF"/>
              </w:rPr>
            </w:pPr>
            <w:r w:rsidRPr="00DE7305">
              <w:rPr>
                <w:rFonts w:hint="eastAsia"/>
                <w:color w:val="0000FF"/>
              </w:rPr>
              <w:t>N</w:t>
            </w:r>
            <w:r w:rsidRPr="00DE7305">
              <w:rPr>
                <w:color w:val="0000FF"/>
              </w:rPr>
              <w:t>umber of clicks on “Start free trial”</w:t>
            </w:r>
          </w:p>
        </w:tc>
        <w:tc>
          <w:tcPr>
            <w:tcW w:w="1732" w:type="dxa"/>
            <w:vAlign w:val="center"/>
          </w:tcPr>
          <w:p w14:paraId="7734D5F5" w14:textId="77777777" w:rsidR="00457702" w:rsidRPr="00DE7305" w:rsidRDefault="00DE7305">
            <w:pPr>
              <w:rPr>
                <w:color w:val="0000FF"/>
              </w:rPr>
            </w:pPr>
            <w:r w:rsidRPr="00DE7305">
              <w:rPr>
                <w:rFonts w:hint="eastAsia"/>
                <w:color w:val="0000FF"/>
              </w:rPr>
              <w:t>0</w:t>
            </w:r>
            <w:r w:rsidRPr="00DE7305">
              <w:rPr>
                <w:color w:val="0000FF"/>
              </w:rPr>
              <w:t>.4959</w:t>
            </w:r>
          </w:p>
        </w:tc>
        <w:tc>
          <w:tcPr>
            <w:tcW w:w="1832" w:type="dxa"/>
            <w:vAlign w:val="center"/>
          </w:tcPr>
          <w:p w14:paraId="41010CBE" w14:textId="77777777" w:rsidR="00457702" w:rsidRPr="00DE7305" w:rsidRDefault="00DE7305">
            <w:pPr>
              <w:rPr>
                <w:color w:val="0000FF"/>
              </w:rPr>
            </w:pPr>
            <w:r w:rsidRPr="00DE7305">
              <w:rPr>
                <w:rFonts w:hint="eastAsia"/>
                <w:color w:val="0000FF"/>
              </w:rPr>
              <w:t>0</w:t>
            </w:r>
            <w:r w:rsidRPr="00DE7305">
              <w:rPr>
                <w:color w:val="0000FF"/>
              </w:rPr>
              <w:t>.5041</w:t>
            </w:r>
          </w:p>
        </w:tc>
        <w:tc>
          <w:tcPr>
            <w:tcW w:w="1932" w:type="dxa"/>
            <w:vAlign w:val="center"/>
          </w:tcPr>
          <w:p w14:paraId="6052AEDC" w14:textId="77777777" w:rsidR="00457702" w:rsidRPr="00DE7305" w:rsidRDefault="00DE7305">
            <w:pPr>
              <w:rPr>
                <w:color w:val="0000FF"/>
              </w:rPr>
            </w:pPr>
            <w:r w:rsidRPr="00DE7305">
              <w:rPr>
                <w:rFonts w:hint="eastAsia"/>
                <w:color w:val="0000FF"/>
              </w:rPr>
              <w:t>0</w:t>
            </w:r>
            <w:r w:rsidRPr="00DE7305">
              <w:rPr>
                <w:color w:val="0000FF"/>
              </w:rPr>
              <w:t>.5005</w:t>
            </w:r>
          </w:p>
        </w:tc>
        <w:tc>
          <w:tcPr>
            <w:tcW w:w="1656" w:type="dxa"/>
            <w:vAlign w:val="center"/>
          </w:tcPr>
          <w:p w14:paraId="5F0B25F5" w14:textId="77777777" w:rsidR="00457702" w:rsidRPr="00DE7305" w:rsidRDefault="00DE7305">
            <w:pPr>
              <w:rPr>
                <w:color w:val="0000FF"/>
              </w:rPr>
            </w:pPr>
            <w:r w:rsidRPr="00DE7305">
              <w:rPr>
                <w:rFonts w:hint="eastAsia"/>
                <w:color w:val="0000FF"/>
              </w:rPr>
              <w:t>Pass</w:t>
            </w:r>
          </w:p>
        </w:tc>
      </w:tr>
      <w:tr w:rsidR="00457702" w14:paraId="536A3569" w14:textId="77777777" w:rsidTr="00DE7305">
        <w:trPr>
          <w:trHeight w:val="1409"/>
          <w:jc w:val="center"/>
        </w:trPr>
        <w:tc>
          <w:tcPr>
            <w:tcW w:w="2001" w:type="dxa"/>
            <w:vAlign w:val="center"/>
          </w:tcPr>
          <w:p w14:paraId="4C8E4DEB" w14:textId="77777777" w:rsidR="00457702" w:rsidRPr="00DE7305" w:rsidRDefault="00DE7305">
            <w:pPr>
              <w:rPr>
                <w:color w:val="0000FF"/>
              </w:rPr>
            </w:pPr>
            <w:r w:rsidRPr="00DE7305">
              <w:rPr>
                <w:rFonts w:hint="eastAsia"/>
                <w:color w:val="0000FF"/>
              </w:rPr>
              <w:lastRenderedPageBreak/>
              <w:t>C</w:t>
            </w:r>
            <w:r w:rsidRPr="00DE7305">
              <w:rPr>
                <w:color w:val="0000FF"/>
              </w:rPr>
              <w:t>lick-through-probability on “Start free trial”</w:t>
            </w:r>
          </w:p>
        </w:tc>
        <w:tc>
          <w:tcPr>
            <w:tcW w:w="1732" w:type="dxa"/>
            <w:vAlign w:val="center"/>
          </w:tcPr>
          <w:p w14:paraId="0A4FFC21" w14:textId="77777777" w:rsidR="00457702" w:rsidRPr="00DE7305" w:rsidRDefault="00DE7305">
            <w:pPr>
              <w:rPr>
                <w:color w:val="0000FF"/>
              </w:rPr>
            </w:pPr>
            <w:r w:rsidRPr="00DE7305">
              <w:rPr>
                <w:rFonts w:hint="eastAsia"/>
                <w:color w:val="0000FF"/>
              </w:rPr>
              <w:t>-</w:t>
            </w:r>
            <w:r w:rsidRPr="00DE7305">
              <w:rPr>
                <w:color w:val="0000FF"/>
              </w:rPr>
              <w:t>0.0012</w:t>
            </w:r>
          </w:p>
        </w:tc>
        <w:tc>
          <w:tcPr>
            <w:tcW w:w="1832" w:type="dxa"/>
            <w:vAlign w:val="center"/>
          </w:tcPr>
          <w:p w14:paraId="3988239A" w14:textId="77777777" w:rsidR="00457702" w:rsidRPr="00DE7305" w:rsidRDefault="00DE7305">
            <w:pPr>
              <w:rPr>
                <w:color w:val="0000FF"/>
              </w:rPr>
            </w:pPr>
            <w:r w:rsidRPr="00DE7305">
              <w:rPr>
                <w:rFonts w:hint="eastAsia"/>
                <w:color w:val="0000FF"/>
              </w:rPr>
              <w:t>0</w:t>
            </w:r>
            <w:r w:rsidRPr="00DE7305">
              <w:rPr>
                <w:color w:val="0000FF"/>
              </w:rPr>
              <w:t>.0013</w:t>
            </w:r>
          </w:p>
        </w:tc>
        <w:tc>
          <w:tcPr>
            <w:tcW w:w="1932" w:type="dxa"/>
            <w:vAlign w:val="center"/>
          </w:tcPr>
          <w:p w14:paraId="36CAABD4" w14:textId="77777777" w:rsidR="00DE7305" w:rsidRPr="00DE7305" w:rsidRDefault="00DE7305">
            <w:pPr>
              <w:rPr>
                <w:color w:val="0000FF"/>
              </w:rPr>
            </w:pPr>
            <w:r w:rsidRPr="00DE7305">
              <w:rPr>
                <w:rFonts w:hint="eastAsia"/>
                <w:color w:val="0000FF"/>
              </w:rPr>
              <w:t>0.</w:t>
            </w:r>
            <w:r w:rsidRPr="00DE7305">
              <w:rPr>
                <w:color w:val="0000FF"/>
              </w:rPr>
              <w:t>0001</w:t>
            </w:r>
          </w:p>
        </w:tc>
        <w:tc>
          <w:tcPr>
            <w:tcW w:w="1656" w:type="dxa"/>
            <w:vAlign w:val="center"/>
          </w:tcPr>
          <w:p w14:paraId="182EB88A" w14:textId="77777777" w:rsidR="00457702" w:rsidRPr="00DE7305" w:rsidRDefault="00DE7305">
            <w:pPr>
              <w:rPr>
                <w:color w:val="0000FF"/>
              </w:rPr>
            </w:pPr>
            <w:r w:rsidRPr="00DE7305">
              <w:rPr>
                <w:rFonts w:hint="eastAsia"/>
                <w:color w:val="0000FF"/>
              </w:rPr>
              <w:t>Pass</w:t>
            </w:r>
          </w:p>
        </w:tc>
      </w:tr>
    </w:tbl>
    <w:p w14:paraId="2C8FEE96" w14:textId="77777777" w:rsidR="00457702" w:rsidRDefault="00457702"/>
    <w:p w14:paraId="28C0CA7C" w14:textId="77777777" w:rsidR="00370657" w:rsidRPr="00DE7305" w:rsidRDefault="00DE7305">
      <w:pPr>
        <w:rPr>
          <w:color w:val="0000FF"/>
        </w:rPr>
      </w:pPr>
      <w:r w:rsidRPr="00DE7305">
        <w:rPr>
          <w:rFonts w:hint="eastAsia"/>
          <w:color w:val="0000FF"/>
        </w:rPr>
        <w:t>A</w:t>
      </w:r>
      <w:r w:rsidRPr="00DE7305">
        <w:rPr>
          <w:color w:val="0000FF"/>
        </w:rPr>
        <w:t>ll in</w:t>
      </w:r>
      <w:r w:rsidRPr="00DE7305">
        <w:rPr>
          <w:rFonts w:hint="eastAsia"/>
          <w:color w:val="0000FF"/>
        </w:rPr>
        <w:t>variant metric</w:t>
      </w:r>
      <w:r>
        <w:rPr>
          <w:color w:val="0000FF"/>
        </w:rPr>
        <w:t>s</w:t>
      </w:r>
      <w:r w:rsidRPr="00DE7305">
        <w:rPr>
          <w:color w:val="0000FF"/>
        </w:rPr>
        <w:t xml:space="preserve"> passed </w:t>
      </w:r>
      <w:proofErr w:type="spellStart"/>
      <w:r w:rsidRPr="00DE7305">
        <w:rPr>
          <w:color w:val="0000FF"/>
        </w:rPr>
        <w:t>snity</w:t>
      </w:r>
      <w:proofErr w:type="spellEnd"/>
      <w:r w:rsidRPr="00DE7305">
        <w:rPr>
          <w:color w:val="0000FF"/>
        </w:rPr>
        <w:t xml:space="preserve"> check.</w:t>
      </w:r>
    </w:p>
    <w:p w14:paraId="0724B04C" w14:textId="77777777" w:rsidR="00DE7305" w:rsidRDefault="00DE7305"/>
    <w:p w14:paraId="258BFE65" w14:textId="77777777" w:rsidR="00370657" w:rsidRDefault="00DB7600">
      <w:pPr>
        <w:pStyle w:val="2"/>
        <w:contextualSpacing w:val="0"/>
      </w:pPr>
      <w:bookmarkStart w:id="8" w:name="h.p5issp8oaf4a" w:colFirst="0" w:colLast="0"/>
      <w:bookmarkEnd w:id="8"/>
      <w:r>
        <w:t>Result Analysis</w:t>
      </w:r>
    </w:p>
    <w:p w14:paraId="06AB37AB" w14:textId="77777777" w:rsidR="00370657" w:rsidRDefault="00DB7600">
      <w:pPr>
        <w:pStyle w:val="3"/>
        <w:contextualSpacing w:val="0"/>
      </w:pPr>
      <w:bookmarkStart w:id="9" w:name="h.52n1ah20cmce" w:colFirst="0" w:colLast="0"/>
      <w:bookmarkEnd w:id="9"/>
      <w:r>
        <w:t>Effect Size Tests</w:t>
      </w:r>
    </w:p>
    <w:p w14:paraId="71835FD4" w14:textId="77777777" w:rsidR="006B510E" w:rsidRDefault="006B510E" w:rsidP="006B510E"/>
    <w:p w14:paraId="58003782" w14:textId="77777777" w:rsidR="006B510E" w:rsidRDefault="006B510E" w:rsidP="006B510E">
      <w:pPr>
        <w:rPr>
          <w:color w:val="0000FF"/>
        </w:rPr>
      </w:pPr>
      <w:r>
        <w:rPr>
          <w:color w:val="0000FF"/>
        </w:rPr>
        <w:t>Effect size t</w:t>
      </w:r>
      <w:r w:rsidRPr="006B510E">
        <w:rPr>
          <w:color w:val="0000FF"/>
        </w:rPr>
        <w:t>ests result is listed in table3.</w:t>
      </w:r>
    </w:p>
    <w:p w14:paraId="1B5E5ADC" w14:textId="77777777" w:rsidR="006B510E" w:rsidRDefault="006B510E" w:rsidP="006B510E">
      <w:pPr>
        <w:rPr>
          <w:color w:val="0000FF"/>
        </w:rPr>
      </w:pPr>
    </w:p>
    <w:p w14:paraId="0DD05B3A" w14:textId="77777777" w:rsidR="006B510E" w:rsidRDefault="006B510E" w:rsidP="006B510E">
      <w:pPr>
        <w:jc w:val="center"/>
      </w:pPr>
      <w:r>
        <w:rPr>
          <w:rFonts w:hint="eastAsia"/>
          <w:color w:val="0000FF"/>
        </w:rPr>
        <w:t>Table.3</w:t>
      </w:r>
      <w:r>
        <w:rPr>
          <w:color w:val="0000FF"/>
        </w:rPr>
        <w:t xml:space="preserve"> Effect size t</w:t>
      </w:r>
      <w:r w:rsidRPr="006B510E">
        <w:rPr>
          <w:color w:val="0000FF"/>
        </w:rPr>
        <w:t>ests result</w:t>
      </w:r>
      <w:r>
        <w:rPr>
          <w:color w:val="0000FF"/>
        </w:rPr>
        <w:t xml:space="preserve"> (</w:t>
      </w:r>
      <w:r w:rsidRPr="006B510E">
        <w:rPr>
          <w:color w:val="0000FF"/>
        </w:rPr>
        <w:t>alpha</w:t>
      </w:r>
      <w:r>
        <w:rPr>
          <w:color w:val="0000FF"/>
        </w:rPr>
        <w:t>=0.05)</w:t>
      </w:r>
    </w:p>
    <w:tbl>
      <w:tblPr>
        <w:tblStyle w:val="a5"/>
        <w:tblW w:w="9324" w:type="dxa"/>
        <w:tblLook w:val="04A0" w:firstRow="1" w:lastRow="0" w:firstColumn="1" w:lastColumn="0" w:noHBand="0" w:noVBand="1"/>
      </w:tblPr>
      <w:tblGrid>
        <w:gridCol w:w="1328"/>
        <w:gridCol w:w="1311"/>
        <w:gridCol w:w="1325"/>
        <w:gridCol w:w="1311"/>
        <w:gridCol w:w="1317"/>
        <w:gridCol w:w="1366"/>
        <w:gridCol w:w="1366"/>
      </w:tblGrid>
      <w:tr w:rsidR="00A54EB3" w:rsidRPr="006B510E" w14:paraId="6B19F353" w14:textId="77777777" w:rsidTr="00A54EB3">
        <w:trPr>
          <w:trHeight w:val="1241"/>
        </w:trPr>
        <w:tc>
          <w:tcPr>
            <w:tcW w:w="0" w:type="auto"/>
            <w:vAlign w:val="center"/>
            <w:hideMark/>
          </w:tcPr>
          <w:p w14:paraId="0D48877B" w14:textId="77777777" w:rsidR="00A54EB3" w:rsidRPr="006B510E" w:rsidRDefault="00A54EB3" w:rsidP="006B510E">
            <w:pPr>
              <w:spacing w:after="240" w:line="360" w:lineRule="atLeast"/>
              <w:jc w:val="center"/>
              <w:rPr>
                <w:color w:val="0000FF"/>
              </w:rPr>
            </w:pPr>
            <w:r>
              <w:rPr>
                <w:color w:val="0000FF"/>
              </w:rPr>
              <w:t>Evaluation m</w:t>
            </w:r>
            <w:r w:rsidRPr="006B510E">
              <w:rPr>
                <w:color w:val="0000FF"/>
              </w:rPr>
              <w:t>etric</w:t>
            </w:r>
          </w:p>
        </w:tc>
        <w:tc>
          <w:tcPr>
            <w:tcW w:w="0" w:type="auto"/>
            <w:vAlign w:val="center"/>
            <w:hideMark/>
          </w:tcPr>
          <w:p w14:paraId="32823122" w14:textId="77777777" w:rsidR="00A54EB3" w:rsidRPr="006B510E" w:rsidRDefault="00A54EB3" w:rsidP="006B510E">
            <w:pPr>
              <w:spacing w:after="240" w:line="360" w:lineRule="atLeast"/>
              <w:jc w:val="center"/>
              <w:rPr>
                <w:color w:val="0000FF"/>
              </w:rPr>
            </w:pPr>
            <w:proofErr w:type="spellStart"/>
            <w:r w:rsidRPr="006B510E">
              <w:rPr>
                <w:color w:val="0000FF"/>
              </w:rPr>
              <w:t>dmin</w:t>
            </w:r>
            <w:proofErr w:type="spellEnd"/>
          </w:p>
        </w:tc>
        <w:tc>
          <w:tcPr>
            <w:tcW w:w="0" w:type="auto"/>
            <w:vAlign w:val="center"/>
          </w:tcPr>
          <w:p w14:paraId="47A3A8B6" w14:textId="77777777" w:rsidR="00A54EB3" w:rsidRDefault="00A54EB3" w:rsidP="006B510E">
            <w:pPr>
              <w:spacing w:after="240" w:line="360" w:lineRule="atLeast"/>
              <w:jc w:val="center"/>
              <w:rPr>
                <w:color w:val="0000FF"/>
              </w:rPr>
            </w:pPr>
            <w:r>
              <w:rPr>
                <w:rFonts w:hint="eastAsia"/>
                <w:color w:val="0000FF"/>
              </w:rPr>
              <w:t>Observed difference</w:t>
            </w:r>
          </w:p>
        </w:tc>
        <w:tc>
          <w:tcPr>
            <w:tcW w:w="0" w:type="auto"/>
            <w:vAlign w:val="center"/>
            <w:hideMark/>
          </w:tcPr>
          <w:p w14:paraId="6C8C3345" w14:textId="77777777" w:rsidR="00A54EB3" w:rsidRPr="006B510E" w:rsidRDefault="00A54EB3" w:rsidP="006B510E">
            <w:pPr>
              <w:spacing w:after="240" w:line="360" w:lineRule="atLeast"/>
              <w:jc w:val="center"/>
              <w:rPr>
                <w:color w:val="0000FF"/>
              </w:rPr>
            </w:pPr>
            <w:r>
              <w:rPr>
                <w:color w:val="0000FF"/>
              </w:rPr>
              <w:t>Lower b</w:t>
            </w:r>
            <w:r w:rsidRPr="006B510E">
              <w:rPr>
                <w:color w:val="0000FF"/>
              </w:rPr>
              <w:t>ound</w:t>
            </w:r>
          </w:p>
        </w:tc>
        <w:tc>
          <w:tcPr>
            <w:tcW w:w="0" w:type="auto"/>
            <w:vAlign w:val="center"/>
            <w:hideMark/>
          </w:tcPr>
          <w:p w14:paraId="5997C025" w14:textId="77777777" w:rsidR="00A54EB3" w:rsidRPr="006B510E" w:rsidRDefault="00A54EB3" w:rsidP="006B510E">
            <w:pPr>
              <w:spacing w:after="240" w:line="360" w:lineRule="atLeast"/>
              <w:jc w:val="center"/>
              <w:rPr>
                <w:color w:val="0000FF"/>
              </w:rPr>
            </w:pPr>
            <w:r>
              <w:rPr>
                <w:color w:val="0000FF"/>
              </w:rPr>
              <w:t>Upper b</w:t>
            </w:r>
            <w:r w:rsidRPr="006B510E">
              <w:rPr>
                <w:color w:val="0000FF"/>
              </w:rPr>
              <w:t>ound</w:t>
            </w:r>
          </w:p>
        </w:tc>
        <w:tc>
          <w:tcPr>
            <w:tcW w:w="0" w:type="auto"/>
            <w:vAlign w:val="center"/>
            <w:hideMark/>
          </w:tcPr>
          <w:p w14:paraId="2DB342CE" w14:textId="77777777" w:rsidR="00A54EB3" w:rsidRPr="006B510E" w:rsidRDefault="00A54EB3" w:rsidP="006B510E">
            <w:pPr>
              <w:spacing w:after="240" w:line="360" w:lineRule="atLeast"/>
              <w:jc w:val="center"/>
              <w:rPr>
                <w:color w:val="0000FF"/>
              </w:rPr>
            </w:pPr>
            <w:r>
              <w:rPr>
                <w:color w:val="0000FF"/>
              </w:rPr>
              <w:t>Statistical significance</w:t>
            </w:r>
          </w:p>
        </w:tc>
        <w:tc>
          <w:tcPr>
            <w:tcW w:w="0" w:type="auto"/>
            <w:vAlign w:val="center"/>
          </w:tcPr>
          <w:p w14:paraId="511699DF" w14:textId="77777777" w:rsidR="00A54EB3" w:rsidRPr="006B510E" w:rsidRDefault="00A54EB3" w:rsidP="006B510E">
            <w:pPr>
              <w:spacing w:after="240" w:line="360" w:lineRule="atLeast"/>
              <w:jc w:val="center"/>
              <w:rPr>
                <w:color w:val="0000FF"/>
              </w:rPr>
            </w:pPr>
            <w:r>
              <w:rPr>
                <w:color w:val="0000FF"/>
              </w:rPr>
              <w:t>Practical significance</w:t>
            </w:r>
          </w:p>
        </w:tc>
      </w:tr>
      <w:tr w:rsidR="00A54EB3" w14:paraId="0D716A1A" w14:textId="77777777" w:rsidTr="00A54EB3">
        <w:trPr>
          <w:trHeight w:val="638"/>
        </w:trPr>
        <w:tc>
          <w:tcPr>
            <w:tcW w:w="1332" w:type="dxa"/>
            <w:vAlign w:val="center"/>
          </w:tcPr>
          <w:p w14:paraId="5D98A5E5" w14:textId="77777777" w:rsidR="00A54EB3" w:rsidRDefault="00A54EB3" w:rsidP="006B510E">
            <w:pPr>
              <w:jc w:val="center"/>
              <w:rPr>
                <w:color w:val="0000FF"/>
              </w:rPr>
            </w:pPr>
            <w:r>
              <w:rPr>
                <w:rFonts w:hint="eastAsia"/>
                <w:color w:val="0000FF"/>
              </w:rPr>
              <w:t>Gross conversion</w:t>
            </w:r>
          </w:p>
        </w:tc>
        <w:tc>
          <w:tcPr>
            <w:tcW w:w="1332" w:type="dxa"/>
            <w:vAlign w:val="center"/>
          </w:tcPr>
          <w:p w14:paraId="44212E03" w14:textId="77777777" w:rsidR="00A54EB3" w:rsidRDefault="00A54EB3" w:rsidP="006B510E">
            <w:pPr>
              <w:jc w:val="center"/>
              <w:rPr>
                <w:color w:val="0000FF"/>
              </w:rPr>
            </w:pPr>
            <w:r>
              <w:rPr>
                <w:rFonts w:hint="eastAsia"/>
                <w:color w:val="0000FF"/>
              </w:rPr>
              <w:t>0.01</w:t>
            </w:r>
          </w:p>
        </w:tc>
        <w:tc>
          <w:tcPr>
            <w:tcW w:w="1332" w:type="dxa"/>
            <w:vAlign w:val="center"/>
          </w:tcPr>
          <w:p w14:paraId="47EF118A" w14:textId="77777777" w:rsidR="00A54EB3" w:rsidRDefault="00A54EB3" w:rsidP="006B510E">
            <w:pPr>
              <w:jc w:val="center"/>
              <w:rPr>
                <w:color w:val="0000FF"/>
              </w:rPr>
            </w:pPr>
            <w:r w:rsidRPr="00A54EB3">
              <w:rPr>
                <w:color w:val="0000FF"/>
              </w:rPr>
              <w:t>-0.0205</w:t>
            </w:r>
          </w:p>
        </w:tc>
        <w:tc>
          <w:tcPr>
            <w:tcW w:w="1332" w:type="dxa"/>
            <w:vAlign w:val="center"/>
          </w:tcPr>
          <w:p w14:paraId="3980BCEA" w14:textId="77777777" w:rsidR="00A54EB3" w:rsidRDefault="00A54EB3" w:rsidP="006B510E">
            <w:pPr>
              <w:jc w:val="center"/>
              <w:rPr>
                <w:color w:val="0000FF"/>
              </w:rPr>
            </w:pPr>
            <w:r>
              <w:rPr>
                <w:rFonts w:hint="eastAsia"/>
                <w:color w:val="0000FF"/>
              </w:rPr>
              <w:t>-0.0291</w:t>
            </w:r>
          </w:p>
        </w:tc>
        <w:tc>
          <w:tcPr>
            <w:tcW w:w="1332" w:type="dxa"/>
            <w:vAlign w:val="center"/>
          </w:tcPr>
          <w:p w14:paraId="1ADC386C" w14:textId="77777777" w:rsidR="00A54EB3" w:rsidRDefault="00A54EB3" w:rsidP="006B510E">
            <w:pPr>
              <w:jc w:val="center"/>
              <w:rPr>
                <w:color w:val="0000FF"/>
              </w:rPr>
            </w:pPr>
            <w:r>
              <w:rPr>
                <w:rFonts w:hint="eastAsia"/>
                <w:color w:val="0000FF"/>
              </w:rPr>
              <w:t>-0.0120</w:t>
            </w:r>
          </w:p>
        </w:tc>
        <w:tc>
          <w:tcPr>
            <w:tcW w:w="1332" w:type="dxa"/>
            <w:vAlign w:val="center"/>
          </w:tcPr>
          <w:p w14:paraId="0D6D51CB" w14:textId="77777777" w:rsidR="00A54EB3" w:rsidRDefault="00A54EB3" w:rsidP="006B510E">
            <w:pPr>
              <w:jc w:val="center"/>
              <w:rPr>
                <w:color w:val="0000FF"/>
              </w:rPr>
            </w:pPr>
            <w:r>
              <w:rPr>
                <w:rFonts w:hint="eastAsia"/>
                <w:color w:val="0000FF"/>
              </w:rPr>
              <w:t>Yes</w:t>
            </w:r>
          </w:p>
        </w:tc>
        <w:tc>
          <w:tcPr>
            <w:tcW w:w="1332" w:type="dxa"/>
            <w:vAlign w:val="center"/>
          </w:tcPr>
          <w:p w14:paraId="35E781F5" w14:textId="77777777" w:rsidR="00A54EB3" w:rsidRDefault="00A54EB3" w:rsidP="006B510E">
            <w:pPr>
              <w:jc w:val="center"/>
              <w:rPr>
                <w:color w:val="0000FF"/>
              </w:rPr>
            </w:pPr>
            <w:r>
              <w:rPr>
                <w:rFonts w:hint="eastAsia"/>
                <w:color w:val="0000FF"/>
              </w:rPr>
              <w:t>Yes</w:t>
            </w:r>
          </w:p>
        </w:tc>
      </w:tr>
      <w:tr w:rsidR="00A54EB3" w14:paraId="2D051740" w14:textId="77777777" w:rsidTr="00A54EB3">
        <w:trPr>
          <w:trHeight w:val="658"/>
        </w:trPr>
        <w:tc>
          <w:tcPr>
            <w:tcW w:w="1332" w:type="dxa"/>
            <w:vAlign w:val="center"/>
          </w:tcPr>
          <w:p w14:paraId="53000F9B" w14:textId="77777777" w:rsidR="00A54EB3" w:rsidRDefault="00A54EB3" w:rsidP="006B510E">
            <w:pPr>
              <w:jc w:val="center"/>
              <w:rPr>
                <w:color w:val="0000FF"/>
              </w:rPr>
            </w:pPr>
            <w:r>
              <w:rPr>
                <w:rFonts w:hint="eastAsia"/>
                <w:color w:val="0000FF"/>
              </w:rPr>
              <w:t>Net conversion</w:t>
            </w:r>
          </w:p>
        </w:tc>
        <w:tc>
          <w:tcPr>
            <w:tcW w:w="1332" w:type="dxa"/>
            <w:vAlign w:val="center"/>
          </w:tcPr>
          <w:p w14:paraId="446394EF" w14:textId="77777777" w:rsidR="00A54EB3" w:rsidRDefault="00A54EB3" w:rsidP="006B510E">
            <w:pPr>
              <w:jc w:val="center"/>
              <w:rPr>
                <w:color w:val="0000FF"/>
              </w:rPr>
            </w:pPr>
            <w:r>
              <w:rPr>
                <w:rFonts w:hint="eastAsia"/>
                <w:color w:val="0000FF"/>
              </w:rPr>
              <w:t>0.0075</w:t>
            </w:r>
          </w:p>
        </w:tc>
        <w:tc>
          <w:tcPr>
            <w:tcW w:w="1332" w:type="dxa"/>
            <w:vAlign w:val="center"/>
          </w:tcPr>
          <w:p w14:paraId="3B5576AE" w14:textId="77777777" w:rsidR="00A54EB3" w:rsidRDefault="00A54EB3" w:rsidP="006B510E">
            <w:pPr>
              <w:jc w:val="center"/>
              <w:rPr>
                <w:color w:val="0000FF"/>
              </w:rPr>
            </w:pPr>
            <w:r w:rsidRPr="00A54EB3">
              <w:rPr>
                <w:color w:val="0000FF"/>
              </w:rPr>
              <w:t>-0.0048</w:t>
            </w:r>
          </w:p>
        </w:tc>
        <w:tc>
          <w:tcPr>
            <w:tcW w:w="1332" w:type="dxa"/>
            <w:vAlign w:val="center"/>
          </w:tcPr>
          <w:p w14:paraId="58B6D397" w14:textId="77777777" w:rsidR="00A54EB3" w:rsidRDefault="00A54EB3" w:rsidP="006B510E">
            <w:pPr>
              <w:jc w:val="center"/>
              <w:rPr>
                <w:color w:val="0000FF"/>
              </w:rPr>
            </w:pPr>
            <w:r>
              <w:rPr>
                <w:rFonts w:hint="eastAsia"/>
                <w:color w:val="0000FF"/>
              </w:rPr>
              <w:t>-0.0116</w:t>
            </w:r>
          </w:p>
        </w:tc>
        <w:tc>
          <w:tcPr>
            <w:tcW w:w="1332" w:type="dxa"/>
            <w:vAlign w:val="center"/>
          </w:tcPr>
          <w:p w14:paraId="78E034A6" w14:textId="77777777" w:rsidR="00A54EB3" w:rsidRDefault="00A54EB3" w:rsidP="006B510E">
            <w:pPr>
              <w:jc w:val="center"/>
              <w:rPr>
                <w:color w:val="0000FF"/>
              </w:rPr>
            </w:pPr>
            <w:r>
              <w:rPr>
                <w:rFonts w:hint="eastAsia"/>
                <w:color w:val="0000FF"/>
              </w:rPr>
              <w:t>0.00186</w:t>
            </w:r>
          </w:p>
        </w:tc>
        <w:tc>
          <w:tcPr>
            <w:tcW w:w="1332" w:type="dxa"/>
            <w:vAlign w:val="center"/>
          </w:tcPr>
          <w:p w14:paraId="4C50BA9E" w14:textId="77777777" w:rsidR="00A54EB3" w:rsidRDefault="00A54EB3" w:rsidP="006B510E">
            <w:pPr>
              <w:jc w:val="center"/>
              <w:rPr>
                <w:color w:val="0000FF"/>
              </w:rPr>
            </w:pPr>
            <w:r>
              <w:rPr>
                <w:rFonts w:hint="eastAsia"/>
                <w:color w:val="0000FF"/>
              </w:rPr>
              <w:t>No</w:t>
            </w:r>
          </w:p>
        </w:tc>
        <w:tc>
          <w:tcPr>
            <w:tcW w:w="1332" w:type="dxa"/>
            <w:vAlign w:val="center"/>
          </w:tcPr>
          <w:p w14:paraId="5014120B" w14:textId="77777777" w:rsidR="00A54EB3" w:rsidRDefault="00A54EB3" w:rsidP="006B510E">
            <w:pPr>
              <w:jc w:val="center"/>
              <w:rPr>
                <w:color w:val="0000FF"/>
              </w:rPr>
            </w:pPr>
            <w:r>
              <w:rPr>
                <w:rFonts w:hint="eastAsia"/>
                <w:color w:val="0000FF"/>
              </w:rPr>
              <w:t>No</w:t>
            </w:r>
          </w:p>
        </w:tc>
      </w:tr>
    </w:tbl>
    <w:p w14:paraId="3759B144" w14:textId="77777777" w:rsidR="006B510E" w:rsidRDefault="006B510E" w:rsidP="006B510E">
      <w:pPr>
        <w:jc w:val="center"/>
        <w:rPr>
          <w:color w:val="0000FF"/>
        </w:rPr>
      </w:pPr>
    </w:p>
    <w:p w14:paraId="06F24E54" w14:textId="77777777" w:rsidR="00370657" w:rsidRDefault="006B510E">
      <w:r>
        <w:rPr>
          <w:color w:val="0000FF"/>
        </w:rPr>
        <w:t>As shown in Table3, the</w:t>
      </w:r>
      <w:r w:rsidR="00A54EB3">
        <w:rPr>
          <w:color w:val="0000FF"/>
        </w:rPr>
        <w:t xml:space="preserve"> observed different and</w:t>
      </w:r>
      <w:r>
        <w:rPr>
          <w:color w:val="0000FF"/>
        </w:rPr>
        <w:t xml:space="preserve"> </w:t>
      </w:r>
      <w:r w:rsidR="00A54EB3">
        <w:rPr>
          <w:color w:val="0000FF"/>
        </w:rPr>
        <w:t xml:space="preserve">minimum detectable effect </w:t>
      </w:r>
      <w:r>
        <w:rPr>
          <w:color w:val="0000FF"/>
        </w:rPr>
        <w:t xml:space="preserve">of </w:t>
      </w:r>
      <w:r>
        <w:rPr>
          <w:rFonts w:hint="eastAsia"/>
          <w:color w:val="0000FF"/>
        </w:rPr>
        <w:t>Gross conversion</w:t>
      </w:r>
      <w:r w:rsidR="00A54EB3">
        <w:rPr>
          <w:color w:val="0000FF"/>
        </w:rPr>
        <w:t xml:space="preserve"> are </w:t>
      </w:r>
      <w:r>
        <w:rPr>
          <w:color w:val="0000FF"/>
        </w:rPr>
        <w:t xml:space="preserve">not in the </w:t>
      </w:r>
      <w:r w:rsidR="00A54EB3" w:rsidRPr="00A54EB3">
        <w:rPr>
          <w:color w:val="0000FF"/>
        </w:rPr>
        <w:t>confidence interval</w:t>
      </w:r>
      <w:r w:rsidR="00A54EB3">
        <w:rPr>
          <w:color w:val="0000FF"/>
        </w:rPr>
        <w:t xml:space="preserve">, it’s both statistical and practical significant. On the other hand, net </w:t>
      </w:r>
      <w:r w:rsidR="00A54EB3">
        <w:rPr>
          <w:rFonts w:hint="eastAsia"/>
          <w:color w:val="0000FF"/>
        </w:rPr>
        <w:t>conversion</w:t>
      </w:r>
      <w:r w:rsidR="00A54EB3">
        <w:rPr>
          <w:color w:val="0000FF"/>
        </w:rPr>
        <w:t xml:space="preserve"> is neither statistically nor practically s</w:t>
      </w:r>
      <w:r w:rsidR="00A54EB3" w:rsidRPr="00A54EB3">
        <w:rPr>
          <w:color w:val="0000FF"/>
        </w:rPr>
        <w:t>ignificant</w:t>
      </w:r>
      <w:r w:rsidR="00A54EB3">
        <w:rPr>
          <w:color w:val="0000FF"/>
        </w:rPr>
        <w:t>.</w:t>
      </w:r>
    </w:p>
    <w:p w14:paraId="18B3B114" w14:textId="77777777" w:rsidR="00370657" w:rsidRDefault="00370657"/>
    <w:p w14:paraId="409D0776" w14:textId="77777777" w:rsidR="00652E8A" w:rsidRDefault="00652E8A"/>
    <w:p w14:paraId="6334005F" w14:textId="77777777" w:rsidR="00652E8A" w:rsidRDefault="00652E8A"/>
    <w:p w14:paraId="5CFF39CA" w14:textId="77777777" w:rsidR="00652E8A" w:rsidRDefault="00652E8A"/>
    <w:p w14:paraId="4658EF32" w14:textId="77777777" w:rsidR="00652E8A" w:rsidRDefault="00652E8A"/>
    <w:p w14:paraId="5CDD31D2" w14:textId="77777777" w:rsidR="00652E8A" w:rsidRDefault="00652E8A"/>
    <w:p w14:paraId="2CCD2B45" w14:textId="77777777" w:rsidR="00652E8A" w:rsidRPr="00652E8A" w:rsidRDefault="00DB7600" w:rsidP="00652E8A">
      <w:pPr>
        <w:pStyle w:val="3"/>
        <w:contextualSpacing w:val="0"/>
      </w:pPr>
      <w:bookmarkStart w:id="10" w:name="h.clnogzxymvt2" w:colFirst="0" w:colLast="0"/>
      <w:bookmarkEnd w:id="10"/>
      <w:r>
        <w:t>Sign Tests</w:t>
      </w:r>
    </w:p>
    <w:p w14:paraId="5601B1B5" w14:textId="77777777" w:rsidR="00E90A03" w:rsidRDefault="00E90A03" w:rsidP="00E90A03">
      <w:pPr>
        <w:rPr>
          <w:color w:val="0000FF"/>
        </w:rPr>
      </w:pPr>
      <w:r>
        <w:rPr>
          <w:rFonts w:hint="eastAsia"/>
          <w:color w:val="0000FF"/>
        </w:rPr>
        <w:t>Sign</w:t>
      </w:r>
      <w:r>
        <w:rPr>
          <w:color w:val="0000FF"/>
        </w:rPr>
        <w:t xml:space="preserve"> tests result is listed in table4</w:t>
      </w:r>
      <w:r w:rsidRPr="006B510E">
        <w:rPr>
          <w:color w:val="0000FF"/>
        </w:rPr>
        <w:t>.</w:t>
      </w:r>
    </w:p>
    <w:p w14:paraId="1A0B5D13" w14:textId="77777777" w:rsidR="00E90A03" w:rsidRDefault="00E90A03">
      <w:pPr>
        <w:rPr>
          <w:color w:val="0000FF"/>
        </w:rPr>
      </w:pPr>
    </w:p>
    <w:p w14:paraId="40FE6018" w14:textId="77777777" w:rsidR="00E90A03" w:rsidRDefault="00E90A03" w:rsidP="00E90A03">
      <w:pPr>
        <w:jc w:val="center"/>
        <w:rPr>
          <w:color w:val="0000FF"/>
        </w:rPr>
      </w:pPr>
      <w:r>
        <w:rPr>
          <w:rFonts w:hint="eastAsia"/>
          <w:color w:val="0000FF"/>
        </w:rPr>
        <w:t>Table</w:t>
      </w:r>
      <w:r>
        <w:rPr>
          <w:color w:val="0000FF"/>
        </w:rPr>
        <w:t xml:space="preserve"> 4. </w:t>
      </w:r>
      <w:r>
        <w:rPr>
          <w:rFonts w:hint="eastAsia"/>
          <w:color w:val="0000FF"/>
        </w:rPr>
        <w:t>Sign</w:t>
      </w:r>
      <w:r>
        <w:rPr>
          <w:color w:val="0000FF"/>
        </w:rPr>
        <w:t xml:space="preserve"> t</w:t>
      </w:r>
      <w:r w:rsidRPr="006B510E">
        <w:rPr>
          <w:color w:val="0000FF"/>
        </w:rPr>
        <w:t>ests result</w:t>
      </w:r>
    </w:p>
    <w:tbl>
      <w:tblPr>
        <w:tblStyle w:val="a5"/>
        <w:tblW w:w="0" w:type="auto"/>
        <w:jc w:val="center"/>
        <w:tblLook w:val="04A0" w:firstRow="1" w:lastRow="0" w:firstColumn="1" w:lastColumn="0" w:noHBand="0" w:noVBand="1"/>
      </w:tblPr>
      <w:tblGrid>
        <w:gridCol w:w="2886"/>
        <w:gridCol w:w="2886"/>
        <w:gridCol w:w="2886"/>
      </w:tblGrid>
      <w:tr w:rsidR="00E90A03" w14:paraId="2CCA57A8" w14:textId="77777777" w:rsidTr="00E90A03">
        <w:trPr>
          <w:trHeight w:val="259"/>
          <w:jc w:val="center"/>
        </w:trPr>
        <w:tc>
          <w:tcPr>
            <w:tcW w:w="2886" w:type="dxa"/>
            <w:vAlign w:val="center"/>
          </w:tcPr>
          <w:p w14:paraId="79B9496A" w14:textId="77777777" w:rsidR="00E90A03" w:rsidRDefault="00E90A03" w:rsidP="00E90A03">
            <w:pPr>
              <w:jc w:val="center"/>
              <w:rPr>
                <w:color w:val="0000FF"/>
              </w:rPr>
            </w:pPr>
            <w:r>
              <w:rPr>
                <w:color w:val="0000FF"/>
              </w:rPr>
              <w:t>Evaluation m</w:t>
            </w:r>
            <w:r w:rsidRPr="006B510E">
              <w:rPr>
                <w:color w:val="0000FF"/>
              </w:rPr>
              <w:t>etric</w:t>
            </w:r>
          </w:p>
        </w:tc>
        <w:tc>
          <w:tcPr>
            <w:tcW w:w="2886" w:type="dxa"/>
            <w:vAlign w:val="center"/>
          </w:tcPr>
          <w:p w14:paraId="54425966" w14:textId="77777777" w:rsidR="00E90A03" w:rsidRDefault="00E90A03" w:rsidP="00E90A03">
            <w:pPr>
              <w:jc w:val="center"/>
              <w:rPr>
                <w:color w:val="0000FF"/>
              </w:rPr>
            </w:pPr>
            <w:r w:rsidRPr="00E90A03">
              <w:rPr>
                <w:color w:val="0000FF"/>
              </w:rPr>
              <w:t>p-value</w:t>
            </w:r>
          </w:p>
        </w:tc>
        <w:tc>
          <w:tcPr>
            <w:tcW w:w="2886" w:type="dxa"/>
            <w:vAlign w:val="center"/>
          </w:tcPr>
          <w:p w14:paraId="106C7B7E" w14:textId="77777777" w:rsidR="00E90A03" w:rsidRDefault="00E90A03" w:rsidP="00E90A03">
            <w:pPr>
              <w:jc w:val="center"/>
              <w:rPr>
                <w:color w:val="0000FF"/>
              </w:rPr>
            </w:pPr>
            <w:r>
              <w:rPr>
                <w:color w:val="0000FF"/>
              </w:rPr>
              <w:t>Statistical significance</w:t>
            </w:r>
          </w:p>
        </w:tc>
      </w:tr>
      <w:tr w:rsidR="00E90A03" w14:paraId="6FA5AB84" w14:textId="77777777" w:rsidTr="00E90A03">
        <w:trPr>
          <w:trHeight w:val="259"/>
          <w:jc w:val="center"/>
        </w:trPr>
        <w:tc>
          <w:tcPr>
            <w:tcW w:w="2886" w:type="dxa"/>
            <w:vAlign w:val="center"/>
          </w:tcPr>
          <w:p w14:paraId="69919B6D" w14:textId="77777777" w:rsidR="00E90A03" w:rsidRDefault="00E90A03" w:rsidP="00E90A03">
            <w:pPr>
              <w:jc w:val="center"/>
              <w:rPr>
                <w:color w:val="0000FF"/>
              </w:rPr>
            </w:pPr>
            <w:r>
              <w:rPr>
                <w:rFonts w:hint="eastAsia"/>
                <w:color w:val="0000FF"/>
              </w:rPr>
              <w:t>Gross conversion</w:t>
            </w:r>
          </w:p>
        </w:tc>
        <w:tc>
          <w:tcPr>
            <w:tcW w:w="2886" w:type="dxa"/>
            <w:vAlign w:val="center"/>
          </w:tcPr>
          <w:p w14:paraId="120484CF" w14:textId="77777777" w:rsidR="00E90A03" w:rsidRDefault="00E90A03" w:rsidP="00E90A03">
            <w:pPr>
              <w:jc w:val="center"/>
              <w:rPr>
                <w:color w:val="0000FF"/>
              </w:rPr>
            </w:pPr>
            <w:r w:rsidRPr="00E90A03">
              <w:rPr>
                <w:color w:val="0000FF"/>
              </w:rPr>
              <w:t>0.0026</w:t>
            </w:r>
          </w:p>
        </w:tc>
        <w:tc>
          <w:tcPr>
            <w:tcW w:w="2886" w:type="dxa"/>
            <w:vAlign w:val="center"/>
          </w:tcPr>
          <w:p w14:paraId="5267B55E" w14:textId="77777777" w:rsidR="00E90A03" w:rsidRDefault="00E90A03" w:rsidP="00E90A03">
            <w:pPr>
              <w:jc w:val="center"/>
              <w:rPr>
                <w:color w:val="0000FF"/>
              </w:rPr>
            </w:pPr>
            <w:r w:rsidRPr="00E90A03">
              <w:rPr>
                <w:color w:val="0000FF"/>
              </w:rPr>
              <w:t>Yes</w:t>
            </w:r>
          </w:p>
        </w:tc>
      </w:tr>
      <w:tr w:rsidR="00E90A03" w14:paraId="51589834" w14:textId="77777777" w:rsidTr="00E90A03">
        <w:trPr>
          <w:trHeight w:val="259"/>
          <w:jc w:val="center"/>
        </w:trPr>
        <w:tc>
          <w:tcPr>
            <w:tcW w:w="2886" w:type="dxa"/>
            <w:vAlign w:val="center"/>
          </w:tcPr>
          <w:p w14:paraId="41B1D506" w14:textId="77777777" w:rsidR="00E90A03" w:rsidRDefault="00E90A03" w:rsidP="00E90A03">
            <w:pPr>
              <w:jc w:val="center"/>
              <w:rPr>
                <w:color w:val="0000FF"/>
              </w:rPr>
            </w:pPr>
            <w:r>
              <w:rPr>
                <w:rFonts w:hint="eastAsia"/>
                <w:color w:val="0000FF"/>
              </w:rPr>
              <w:t>Net conversion</w:t>
            </w:r>
          </w:p>
        </w:tc>
        <w:tc>
          <w:tcPr>
            <w:tcW w:w="2886" w:type="dxa"/>
            <w:vAlign w:val="center"/>
          </w:tcPr>
          <w:p w14:paraId="5E461A93" w14:textId="77777777" w:rsidR="00E90A03" w:rsidRDefault="00E90A03" w:rsidP="00E90A03">
            <w:pPr>
              <w:jc w:val="center"/>
              <w:rPr>
                <w:color w:val="0000FF"/>
              </w:rPr>
            </w:pPr>
            <w:r w:rsidRPr="00E90A03">
              <w:rPr>
                <w:color w:val="0000FF"/>
              </w:rPr>
              <w:t>0.6776</w:t>
            </w:r>
          </w:p>
        </w:tc>
        <w:tc>
          <w:tcPr>
            <w:tcW w:w="2886" w:type="dxa"/>
            <w:vAlign w:val="center"/>
          </w:tcPr>
          <w:p w14:paraId="4276599C" w14:textId="77777777" w:rsidR="00E90A03" w:rsidRDefault="00E90A03" w:rsidP="00E90A03">
            <w:pPr>
              <w:jc w:val="center"/>
              <w:rPr>
                <w:color w:val="0000FF"/>
              </w:rPr>
            </w:pPr>
            <w:r w:rsidRPr="00E90A03">
              <w:rPr>
                <w:color w:val="0000FF"/>
              </w:rPr>
              <w:t>No</w:t>
            </w:r>
          </w:p>
        </w:tc>
      </w:tr>
    </w:tbl>
    <w:p w14:paraId="4ED3D742" w14:textId="77777777" w:rsidR="00E90A03" w:rsidRDefault="005801E5">
      <w:pPr>
        <w:rPr>
          <w:color w:val="0000FF"/>
        </w:rPr>
      </w:pPr>
      <w:r>
        <w:rPr>
          <w:rFonts w:hint="eastAsia"/>
          <w:color w:val="0000FF"/>
        </w:rPr>
        <w:t xml:space="preserve">Gross conversion </w:t>
      </w:r>
      <w:r>
        <w:rPr>
          <w:color w:val="0000FF"/>
        </w:rPr>
        <w:t xml:space="preserve">has 4 of 23 </w:t>
      </w:r>
      <w:proofErr w:type="gramStart"/>
      <w:r>
        <w:rPr>
          <w:color w:val="0000FF"/>
        </w:rPr>
        <w:t>success</w:t>
      </w:r>
      <w:proofErr w:type="gramEnd"/>
      <w:r>
        <w:rPr>
          <w:color w:val="0000FF"/>
        </w:rPr>
        <w:t xml:space="preserve"> for a two-tailed p-value of 0.0026 and net conversion has 10 of 23 successes for a two-tailed p-value of 0.6776. The result indicate that </w:t>
      </w:r>
      <w:r>
        <w:rPr>
          <w:rFonts w:hint="eastAsia"/>
          <w:color w:val="0000FF"/>
        </w:rPr>
        <w:t>Gross conversion</w:t>
      </w:r>
      <w:r>
        <w:rPr>
          <w:color w:val="0000FF"/>
        </w:rPr>
        <w:t xml:space="preserve"> is statistical significance and net conversion is not.</w:t>
      </w:r>
    </w:p>
    <w:p w14:paraId="2FF5ED0C" w14:textId="77777777" w:rsidR="00370657" w:rsidRDefault="00370657"/>
    <w:p w14:paraId="0893B8AF" w14:textId="77777777" w:rsidR="00370657" w:rsidRDefault="00DB7600">
      <w:pPr>
        <w:pStyle w:val="3"/>
        <w:contextualSpacing w:val="0"/>
      </w:pPr>
      <w:bookmarkStart w:id="11" w:name="h.ea3c918crur0" w:colFirst="0" w:colLast="0"/>
      <w:bookmarkEnd w:id="11"/>
      <w:r>
        <w:t>Summary</w:t>
      </w:r>
    </w:p>
    <w:p w14:paraId="2620C474" w14:textId="77777777" w:rsidR="005801E5" w:rsidRPr="00DA56A7" w:rsidRDefault="005801E5" w:rsidP="005801E5">
      <w:pPr>
        <w:rPr>
          <w:color w:val="0000FF"/>
        </w:rPr>
      </w:pPr>
    </w:p>
    <w:p w14:paraId="521D566E" w14:textId="77777777" w:rsidR="005801E5" w:rsidRDefault="005801E5" w:rsidP="005801E5">
      <w:pPr>
        <w:rPr>
          <w:color w:val="0000FF"/>
        </w:rPr>
      </w:pPr>
      <w:proofErr w:type="spellStart"/>
      <w:r w:rsidRPr="00DA56A7">
        <w:rPr>
          <w:color w:val="0000FF"/>
        </w:rPr>
        <w:t>Bonferroni</w:t>
      </w:r>
      <w:proofErr w:type="spellEnd"/>
      <w:r w:rsidRPr="00DA56A7">
        <w:rPr>
          <w:color w:val="0000FF"/>
        </w:rPr>
        <w:t xml:space="preserve"> correction</w:t>
      </w:r>
      <w:r w:rsidR="00DA56A7">
        <w:rPr>
          <w:color w:val="0000FF"/>
        </w:rPr>
        <w:t xml:space="preserve"> is not used</w:t>
      </w:r>
      <w:r w:rsidRPr="00DA56A7">
        <w:rPr>
          <w:color w:val="0000FF"/>
        </w:rPr>
        <w:t xml:space="preserve"> in this experiment. Because it tends to be conservative on </w:t>
      </w:r>
      <w:r w:rsidR="00DA56A7" w:rsidRPr="00DA56A7">
        <w:rPr>
          <w:color w:val="0000FF"/>
        </w:rPr>
        <w:t xml:space="preserve">multiple metrics, but I expect </w:t>
      </w:r>
      <w:r w:rsidR="00DA56A7">
        <w:rPr>
          <w:rFonts w:hint="eastAsia"/>
          <w:color w:val="0000FF"/>
        </w:rPr>
        <w:t>Gross conversion</w:t>
      </w:r>
      <w:r w:rsidR="00DA56A7">
        <w:rPr>
          <w:color w:val="0000FF"/>
        </w:rPr>
        <w:t xml:space="preserve"> and </w:t>
      </w:r>
      <w:r w:rsidR="00DA56A7">
        <w:rPr>
          <w:rFonts w:hint="eastAsia"/>
          <w:color w:val="0000FF"/>
        </w:rPr>
        <w:t>Net conversion</w:t>
      </w:r>
      <w:r w:rsidR="00DA56A7">
        <w:rPr>
          <w:color w:val="0000FF"/>
        </w:rPr>
        <w:t xml:space="preserve"> to have different Statistical test result. </w:t>
      </w:r>
      <w:r w:rsidR="00522964">
        <w:rPr>
          <w:color w:val="0000FF"/>
        </w:rPr>
        <w:t xml:space="preserve">And the launch decision is based upon the significance of two metrics. So </w:t>
      </w:r>
      <w:proofErr w:type="spellStart"/>
      <w:r w:rsidR="00522964" w:rsidRPr="00DA56A7">
        <w:rPr>
          <w:color w:val="0000FF"/>
        </w:rPr>
        <w:t>Bonferroni</w:t>
      </w:r>
      <w:proofErr w:type="spellEnd"/>
      <w:r w:rsidR="00522964" w:rsidRPr="00DA56A7">
        <w:rPr>
          <w:color w:val="0000FF"/>
        </w:rPr>
        <w:t xml:space="preserve"> correction</w:t>
      </w:r>
      <w:r w:rsidR="00522964">
        <w:rPr>
          <w:color w:val="0000FF"/>
        </w:rPr>
        <w:t xml:space="preserve"> is not considered here.</w:t>
      </w:r>
    </w:p>
    <w:p w14:paraId="4A898DF5" w14:textId="77777777" w:rsidR="00DA56A7" w:rsidRDefault="00DA56A7" w:rsidP="005801E5">
      <w:pPr>
        <w:rPr>
          <w:color w:val="0000FF"/>
        </w:rPr>
      </w:pPr>
    </w:p>
    <w:p w14:paraId="1A17BB3C" w14:textId="77777777" w:rsidR="00DA56A7" w:rsidRPr="00DA56A7" w:rsidRDefault="00DA56A7" w:rsidP="005801E5">
      <w:pPr>
        <w:rPr>
          <w:color w:val="0000FF"/>
        </w:rPr>
      </w:pPr>
      <w:r>
        <w:rPr>
          <w:color w:val="0000FF"/>
        </w:rPr>
        <w:t>T</w:t>
      </w:r>
      <w:r w:rsidRPr="00DA56A7">
        <w:rPr>
          <w:color w:val="0000FF"/>
        </w:rPr>
        <w:t>here are no discrepancies between the effect size hypothesis tests and the sign tests.</w:t>
      </w:r>
    </w:p>
    <w:p w14:paraId="1B76AE5D" w14:textId="77777777" w:rsidR="00370657" w:rsidRDefault="00370657"/>
    <w:p w14:paraId="330BD6CA" w14:textId="77777777" w:rsidR="00370657" w:rsidRDefault="00DB7600">
      <w:pPr>
        <w:pStyle w:val="2"/>
        <w:contextualSpacing w:val="0"/>
      </w:pPr>
      <w:bookmarkStart w:id="12" w:name="h.2iroxj5zbf41" w:colFirst="0" w:colLast="0"/>
      <w:bookmarkEnd w:id="12"/>
      <w:r>
        <w:t>Recommendation</w:t>
      </w:r>
    </w:p>
    <w:p w14:paraId="683BD547" w14:textId="77777777" w:rsidR="00DA56A7" w:rsidRDefault="00DA56A7" w:rsidP="00DA56A7"/>
    <w:p w14:paraId="5A71F316" w14:textId="77777777" w:rsidR="00DA56A7" w:rsidRDefault="00522964" w:rsidP="00DA56A7">
      <w:r>
        <w:rPr>
          <w:color w:val="0000FF"/>
        </w:rPr>
        <w:t>Gross conversion is de</w:t>
      </w:r>
      <w:r w:rsidR="00DA56A7" w:rsidRPr="00652E8A">
        <w:rPr>
          <w:color w:val="0000FF"/>
        </w:rPr>
        <w:t xml:space="preserve">creased as expected, which means </w:t>
      </w:r>
      <w:r w:rsidR="00652E8A" w:rsidRPr="00652E8A">
        <w:rPr>
          <w:color w:val="0000FF"/>
        </w:rPr>
        <w:t xml:space="preserve">the experiment </w:t>
      </w:r>
      <w:r w:rsidR="00652E8A">
        <w:rPr>
          <w:color w:val="0000FF"/>
        </w:rPr>
        <w:t>reduced</w:t>
      </w:r>
      <w:r w:rsidR="00652E8A" w:rsidRPr="00D67BDA">
        <w:rPr>
          <w:color w:val="0000FF"/>
        </w:rPr>
        <w:t xml:space="preserve"> the number of students enrolling who can’t make the required time commitment.</w:t>
      </w:r>
      <w:r w:rsidR="00652E8A">
        <w:rPr>
          <w:color w:val="0000FF"/>
        </w:rPr>
        <w:t xml:space="preserve"> </w:t>
      </w:r>
      <w:r w:rsidR="00652E8A" w:rsidRPr="00652E8A">
        <w:rPr>
          <w:color w:val="0000FF"/>
        </w:rPr>
        <w:t>But the lower bound of the confidence interval for net conversion is beyond the practical significance boundary which is a matter of concern.</w:t>
      </w:r>
      <w:r w:rsidR="00652E8A">
        <w:rPr>
          <w:color w:val="0000FF"/>
        </w:rPr>
        <w:t xml:space="preserve"> This experiment may </w:t>
      </w:r>
      <w:r w:rsidR="00652E8A" w:rsidRPr="00652E8A">
        <w:rPr>
          <w:color w:val="0000FF"/>
        </w:rPr>
        <w:t>potential</w:t>
      </w:r>
      <w:r w:rsidR="00652E8A">
        <w:rPr>
          <w:color w:val="0000FF"/>
        </w:rPr>
        <w:t xml:space="preserve">ly affect students who </w:t>
      </w:r>
      <w:r w:rsidR="00623539">
        <w:rPr>
          <w:color w:val="0000FF"/>
        </w:rPr>
        <w:t xml:space="preserve">are about to </w:t>
      </w:r>
      <w:r w:rsidR="00623539" w:rsidRPr="00154966">
        <w:rPr>
          <w:color w:val="0000FF"/>
        </w:rPr>
        <w:t>past the 14-day boundary</w:t>
      </w:r>
      <w:r w:rsidR="00623539">
        <w:rPr>
          <w:color w:val="0000FF"/>
        </w:rPr>
        <w:t xml:space="preserve"> and pay for the course. It should not be </w:t>
      </w:r>
      <w:r w:rsidR="00623539" w:rsidRPr="00623539">
        <w:rPr>
          <w:color w:val="0000FF"/>
        </w:rPr>
        <w:t>launch</w:t>
      </w:r>
      <w:r w:rsidR="00623539">
        <w:rPr>
          <w:color w:val="0000FF"/>
        </w:rPr>
        <w:t>ed.</w:t>
      </w:r>
    </w:p>
    <w:p w14:paraId="60877B37" w14:textId="77777777" w:rsidR="00370657" w:rsidRDefault="00DB7600">
      <w:pPr>
        <w:pStyle w:val="1"/>
        <w:contextualSpacing w:val="0"/>
      </w:pPr>
      <w:bookmarkStart w:id="13" w:name="h.oz1x1oon17xf" w:colFirst="0" w:colLast="0"/>
      <w:bookmarkEnd w:id="13"/>
      <w:r>
        <w:t>Follow-Up Experiment</w:t>
      </w:r>
    </w:p>
    <w:p w14:paraId="488EE038" w14:textId="77777777" w:rsidR="00623539" w:rsidRDefault="00623539"/>
    <w:p w14:paraId="2C3CAC1F" w14:textId="77777777" w:rsidR="00623539" w:rsidRDefault="00623539">
      <w:pPr>
        <w:rPr>
          <w:color w:val="0000FF"/>
        </w:rPr>
      </w:pPr>
      <w:r w:rsidRPr="00C83049">
        <w:rPr>
          <w:color w:val="0000FF"/>
        </w:rPr>
        <w:t xml:space="preserve">I think follow-up experiment could focus on how to motivate students that </w:t>
      </w:r>
      <w:r w:rsidRPr="00652E8A">
        <w:rPr>
          <w:color w:val="0000FF"/>
        </w:rPr>
        <w:t>potential</w:t>
      </w:r>
      <w:r>
        <w:rPr>
          <w:color w:val="0000FF"/>
        </w:rPr>
        <w:t>ly</w:t>
      </w:r>
      <w:r w:rsidR="00C83049">
        <w:rPr>
          <w:color w:val="0000FF"/>
        </w:rPr>
        <w:t xml:space="preserve"> can finish the courses.</w:t>
      </w:r>
    </w:p>
    <w:p w14:paraId="2EA3EAB1" w14:textId="77777777" w:rsidR="00623539" w:rsidRDefault="00623539">
      <w:pPr>
        <w:rPr>
          <w:color w:val="0000FF"/>
        </w:rPr>
      </w:pPr>
    </w:p>
    <w:p w14:paraId="616F6270" w14:textId="77777777" w:rsidR="00623539" w:rsidRDefault="00623539">
      <w:pPr>
        <w:rPr>
          <w:color w:val="0000FF"/>
        </w:rPr>
      </w:pPr>
      <w:r>
        <w:rPr>
          <w:color w:val="0000FF"/>
        </w:rPr>
        <w:t xml:space="preserve">One idea would be providing </w:t>
      </w:r>
      <w:r w:rsidR="009D7015">
        <w:rPr>
          <w:color w:val="0000FF"/>
        </w:rPr>
        <w:t>stories of successful graduates in the downloadable course materials that students that are in free-</w:t>
      </w:r>
      <w:r w:rsidR="009D7015" w:rsidRPr="00D67BDA">
        <w:rPr>
          <w:color w:val="0000FF"/>
        </w:rPr>
        <w:t>trial</w:t>
      </w:r>
      <w:r w:rsidR="009D7015">
        <w:rPr>
          <w:color w:val="0000FF"/>
        </w:rPr>
        <w:t xml:space="preserve"> can freely download and motivate their study. </w:t>
      </w:r>
    </w:p>
    <w:p w14:paraId="0920503D" w14:textId="77777777" w:rsidR="009D7015" w:rsidRDefault="009D7015">
      <w:pPr>
        <w:rPr>
          <w:color w:val="0000FF"/>
        </w:rPr>
      </w:pPr>
    </w:p>
    <w:p w14:paraId="37B2D6B4" w14:textId="77777777" w:rsidR="00522964" w:rsidRDefault="00522964">
      <w:pPr>
        <w:rPr>
          <w:color w:val="0000FF"/>
        </w:rPr>
      </w:pPr>
      <w:r>
        <w:rPr>
          <w:color w:val="0000FF"/>
        </w:rPr>
        <w:t>My hypothesis is that by providing those materials, more students would pass the 14-day trial and conti</w:t>
      </w:r>
      <w:r w:rsidR="001F59BE">
        <w:rPr>
          <w:color w:val="0000FF"/>
        </w:rPr>
        <w:t>nue their courses and possibly complete their courses. Thus, the overall student experience will be improved.</w:t>
      </w:r>
    </w:p>
    <w:p w14:paraId="62E3871D" w14:textId="77777777" w:rsidR="00522964" w:rsidRDefault="00522964">
      <w:pPr>
        <w:rPr>
          <w:color w:val="0000FF"/>
        </w:rPr>
      </w:pPr>
    </w:p>
    <w:p w14:paraId="4DC34790" w14:textId="77777777" w:rsidR="009D7015" w:rsidRDefault="00C83049">
      <w:pPr>
        <w:rPr>
          <w:color w:val="0000FF"/>
        </w:rPr>
      </w:pPr>
      <w:r>
        <w:rPr>
          <w:color w:val="0000FF"/>
        </w:rPr>
        <w:t>A</w:t>
      </w:r>
      <w:r w:rsidR="000742F3">
        <w:rPr>
          <w:color w:val="0000FF"/>
        </w:rPr>
        <w:t>n experiment would be to</w:t>
      </w:r>
      <w:r w:rsidR="009D7015">
        <w:rPr>
          <w:color w:val="0000FF"/>
        </w:rPr>
        <w:t xml:space="preserve"> provide or not provide </w:t>
      </w:r>
      <w:r>
        <w:rPr>
          <w:color w:val="0000FF"/>
        </w:rPr>
        <w:t>the</w:t>
      </w:r>
      <w:r w:rsidR="009D7015">
        <w:rPr>
          <w:color w:val="0000FF"/>
        </w:rPr>
        <w:t xml:space="preserve"> downloadable </w:t>
      </w:r>
      <w:r>
        <w:rPr>
          <w:color w:val="0000FF"/>
        </w:rPr>
        <w:t xml:space="preserve">story </w:t>
      </w:r>
      <w:r w:rsidR="009D7015">
        <w:rPr>
          <w:color w:val="0000FF"/>
        </w:rPr>
        <w:t>materials</w:t>
      </w:r>
      <w:r>
        <w:rPr>
          <w:color w:val="0000FF"/>
        </w:rPr>
        <w:t xml:space="preserve"> for </w:t>
      </w:r>
      <w:r w:rsidRPr="00C83049">
        <w:rPr>
          <w:color w:val="0000FF"/>
        </w:rPr>
        <w:t>experiment group</w:t>
      </w:r>
      <w:r>
        <w:rPr>
          <w:color w:val="0000FF"/>
        </w:rPr>
        <w:t xml:space="preserve"> and control group. </w:t>
      </w:r>
    </w:p>
    <w:p w14:paraId="579D4BF5" w14:textId="77777777" w:rsidR="001F59BE" w:rsidRDefault="001F59BE">
      <w:pPr>
        <w:rPr>
          <w:color w:val="0000FF"/>
        </w:rPr>
      </w:pPr>
    </w:p>
    <w:p w14:paraId="4877DE61" w14:textId="77777777" w:rsidR="001F59BE" w:rsidRDefault="001F59BE">
      <w:pPr>
        <w:rPr>
          <w:color w:val="0000FF"/>
        </w:rPr>
      </w:pPr>
      <w:r>
        <w:rPr>
          <w:color w:val="0000FF"/>
        </w:rPr>
        <w:t xml:space="preserve">Based on this </w:t>
      </w:r>
      <w:r>
        <w:rPr>
          <w:color w:val="0000FF"/>
        </w:rPr>
        <w:t>experiment</w:t>
      </w:r>
      <w:r>
        <w:rPr>
          <w:color w:val="0000FF"/>
        </w:rPr>
        <w:t xml:space="preserve">, retention would be the best </w:t>
      </w:r>
      <w:r w:rsidRPr="00C83049">
        <w:rPr>
          <w:color w:val="0000FF"/>
        </w:rPr>
        <w:t>evaluation metric</w:t>
      </w:r>
      <w:r>
        <w:rPr>
          <w:color w:val="0000FF"/>
        </w:rPr>
        <w:t xml:space="preserve"> for my hypothesis. And the number of user-id to enroll in the course would be a suitable invariant metric</w:t>
      </w:r>
      <w:r w:rsidR="000742F3">
        <w:rPr>
          <w:color w:val="0000FF"/>
        </w:rPr>
        <w:t>.</w:t>
      </w:r>
    </w:p>
    <w:p w14:paraId="399B0A0D" w14:textId="77777777" w:rsidR="001F59BE" w:rsidRDefault="001F59BE">
      <w:pPr>
        <w:rPr>
          <w:color w:val="0000FF"/>
        </w:rPr>
      </w:pPr>
    </w:p>
    <w:p w14:paraId="0BDD7442" w14:textId="77777777" w:rsidR="00C83049" w:rsidRPr="000742F3" w:rsidRDefault="000742F3">
      <w:pPr>
        <w:rPr>
          <w:rFonts w:eastAsia="Times New Roman"/>
        </w:rPr>
      </w:pPr>
      <w:r>
        <w:rPr>
          <w:color w:val="0000FF"/>
        </w:rPr>
        <w:t>U</w:t>
      </w:r>
      <w:r w:rsidR="00C83049" w:rsidRPr="00C83049">
        <w:rPr>
          <w:color w:val="0000FF"/>
        </w:rPr>
        <w:t>ser-ids can be used as unit of diversion.</w:t>
      </w:r>
      <w:r>
        <w:rPr>
          <w:color w:val="0000FF"/>
        </w:rPr>
        <w:t xml:space="preserve"> As users in both the control and experimental groups would enroll to complete the </w:t>
      </w:r>
      <w:r>
        <w:rPr>
          <w:color w:val="0000FF"/>
        </w:rPr>
        <w:t>experiment</w:t>
      </w:r>
      <w:r>
        <w:rPr>
          <w:color w:val="0000FF"/>
        </w:rPr>
        <w:t xml:space="preserve"> and after users are enrolled, they would be tracked by u</w:t>
      </w:r>
      <w:r w:rsidRPr="00C83049">
        <w:rPr>
          <w:color w:val="0000FF"/>
        </w:rPr>
        <w:t>ser-ids</w:t>
      </w:r>
      <w:r>
        <w:rPr>
          <w:rFonts w:eastAsia="Times New Roman"/>
        </w:rPr>
        <w:t>.</w:t>
      </w:r>
      <w:bookmarkStart w:id="14" w:name="_GoBack"/>
      <w:bookmarkEnd w:id="14"/>
    </w:p>
    <w:sectPr w:rsidR="00C83049" w:rsidRPr="000742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594A6" w14:textId="77777777" w:rsidR="00D31118" w:rsidRDefault="00D31118" w:rsidP="00E90A03">
      <w:r>
        <w:separator/>
      </w:r>
    </w:p>
  </w:endnote>
  <w:endnote w:type="continuationSeparator" w:id="0">
    <w:p w14:paraId="3735DA94" w14:textId="77777777" w:rsidR="00D31118" w:rsidRDefault="00D31118" w:rsidP="00E9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Roboto">
    <w:altName w:val="Times New Roman"/>
    <w:charset w:val="00"/>
    <w:family w:val="auto"/>
    <w:pitch w:val="variable"/>
    <w:sig w:usb0="E00002EF" w:usb1="5000205B" w:usb2="00000020"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866D0" w14:textId="77777777" w:rsidR="00D31118" w:rsidRDefault="00D31118" w:rsidP="00E90A03">
      <w:r>
        <w:separator/>
      </w:r>
    </w:p>
  </w:footnote>
  <w:footnote w:type="continuationSeparator" w:id="0">
    <w:p w14:paraId="21D453A9" w14:textId="77777777" w:rsidR="00D31118" w:rsidRDefault="00D31118" w:rsidP="00E90A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360DA"/>
    <w:multiLevelType w:val="multilevel"/>
    <w:tmpl w:val="C4C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55CE8"/>
    <w:multiLevelType w:val="multilevel"/>
    <w:tmpl w:val="109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183C6F"/>
    <w:multiLevelType w:val="multilevel"/>
    <w:tmpl w:val="7D3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0657"/>
    <w:rsid w:val="000742F3"/>
    <w:rsid w:val="00154966"/>
    <w:rsid w:val="001857B9"/>
    <w:rsid w:val="001F59BE"/>
    <w:rsid w:val="002870EB"/>
    <w:rsid w:val="002E2B26"/>
    <w:rsid w:val="00370657"/>
    <w:rsid w:val="0039179B"/>
    <w:rsid w:val="00437C54"/>
    <w:rsid w:val="00457702"/>
    <w:rsid w:val="00522964"/>
    <w:rsid w:val="005350D1"/>
    <w:rsid w:val="005801E5"/>
    <w:rsid w:val="005A1519"/>
    <w:rsid w:val="00623539"/>
    <w:rsid w:val="00652E8A"/>
    <w:rsid w:val="006B510E"/>
    <w:rsid w:val="007A3DB7"/>
    <w:rsid w:val="00931FEC"/>
    <w:rsid w:val="009D7015"/>
    <w:rsid w:val="00A54EB3"/>
    <w:rsid w:val="00B6063B"/>
    <w:rsid w:val="00C83049"/>
    <w:rsid w:val="00D061DE"/>
    <w:rsid w:val="00D11F84"/>
    <w:rsid w:val="00D31118"/>
    <w:rsid w:val="00D67BDA"/>
    <w:rsid w:val="00DA56A7"/>
    <w:rsid w:val="00DB7600"/>
    <w:rsid w:val="00DE7305"/>
    <w:rsid w:val="00DF36E2"/>
    <w:rsid w:val="00E9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61D71"/>
  <w15:docId w15:val="{19327A37-44B1-4A48-A0FD-59539177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2F3"/>
    <w:pPr>
      <w:spacing w:line="240" w:lineRule="auto"/>
    </w:pPr>
    <w:rPr>
      <w:rFonts w:ascii="Times New Roman" w:hAnsi="Times New Roman" w:cs="Times New Roman"/>
      <w:color w:val="auto"/>
      <w:sz w:val="24"/>
      <w:szCs w:val="24"/>
    </w:rPr>
  </w:style>
  <w:style w:type="paragraph" w:styleId="1">
    <w:name w:val="heading 1"/>
    <w:basedOn w:val="a"/>
    <w:next w:val="a"/>
    <w:pPr>
      <w:keepNext/>
      <w:keepLines/>
      <w:spacing w:before="200" w:line="276" w:lineRule="auto"/>
      <w:contextualSpacing/>
      <w:outlineLvl w:val="0"/>
    </w:pPr>
    <w:rPr>
      <w:rFonts w:ascii="Roboto" w:eastAsia="Roboto" w:hAnsi="Roboto" w:cs="Roboto"/>
      <w:color w:val="980000"/>
      <w:sz w:val="32"/>
      <w:szCs w:val="32"/>
    </w:rPr>
  </w:style>
  <w:style w:type="paragraph" w:styleId="2">
    <w:name w:val="heading 2"/>
    <w:basedOn w:val="a"/>
    <w:next w:val="a"/>
    <w:pPr>
      <w:spacing w:line="276" w:lineRule="auto"/>
      <w:contextualSpacing/>
      <w:outlineLvl w:val="1"/>
    </w:pPr>
    <w:rPr>
      <w:rFonts w:ascii="Roboto" w:eastAsia="Roboto" w:hAnsi="Roboto" w:cs="Roboto"/>
      <w:b/>
      <w:color w:val="980000"/>
      <w:sz w:val="26"/>
      <w:szCs w:val="26"/>
    </w:rPr>
  </w:style>
  <w:style w:type="paragraph" w:styleId="3">
    <w:name w:val="heading 3"/>
    <w:basedOn w:val="a"/>
    <w:next w:val="a"/>
    <w:pPr>
      <w:spacing w:line="276" w:lineRule="auto"/>
      <w:contextualSpacing/>
      <w:outlineLvl w:val="2"/>
    </w:pPr>
    <w:rPr>
      <w:rFonts w:ascii="Roboto" w:eastAsia="Roboto" w:hAnsi="Roboto" w:cs="Roboto"/>
      <w:b/>
      <w:color w:val="666666"/>
    </w:rPr>
  </w:style>
  <w:style w:type="paragraph" w:styleId="4">
    <w:name w:val="heading 4"/>
    <w:basedOn w:val="a"/>
    <w:next w:val="a"/>
    <w:pPr>
      <w:keepNext/>
      <w:keepLines/>
      <w:spacing w:before="160" w:line="276" w:lineRule="auto"/>
      <w:contextualSpacing/>
      <w:outlineLvl w:val="3"/>
    </w:pPr>
    <w:rPr>
      <w:rFonts w:ascii="Trebuchet MS" w:eastAsia="Trebuchet MS" w:hAnsi="Trebuchet MS" w:cs="Trebuchet MS"/>
      <w:color w:val="666666"/>
      <w:sz w:val="22"/>
      <w:szCs w:val="22"/>
      <w:u w:val="single"/>
    </w:rPr>
  </w:style>
  <w:style w:type="paragraph" w:styleId="5">
    <w:name w:val="heading 5"/>
    <w:basedOn w:val="a"/>
    <w:next w:val="a"/>
    <w:pPr>
      <w:keepNext/>
      <w:keepLines/>
      <w:spacing w:before="160" w:line="276" w:lineRule="auto"/>
      <w:contextualSpacing/>
      <w:outlineLvl w:val="4"/>
    </w:pPr>
    <w:rPr>
      <w:rFonts w:ascii="Trebuchet MS" w:eastAsia="Trebuchet MS" w:hAnsi="Trebuchet MS" w:cs="Trebuchet MS"/>
      <w:color w:val="666666"/>
      <w:sz w:val="22"/>
      <w:szCs w:val="22"/>
    </w:rPr>
  </w:style>
  <w:style w:type="paragraph" w:styleId="6">
    <w:name w:val="heading 6"/>
    <w:basedOn w:val="a"/>
    <w:next w:val="a"/>
    <w:pPr>
      <w:keepNext/>
      <w:keepLines/>
      <w:spacing w:before="160" w:line="276" w:lineRule="auto"/>
      <w:contextualSpacing/>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line="276" w:lineRule="auto"/>
      <w:contextualSpacing/>
    </w:pPr>
    <w:rPr>
      <w:rFonts w:ascii="Trebuchet MS" w:eastAsia="Trebuchet MS" w:hAnsi="Trebuchet MS" w:cs="Trebuchet MS"/>
      <w:color w:val="000000"/>
      <w:sz w:val="42"/>
      <w:szCs w:val="42"/>
    </w:rPr>
  </w:style>
  <w:style w:type="paragraph" w:styleId="a4">
    <w:name w:val="Subtitle"/>
    <w:basedOn w:val="a"/>
    <w:next w:val="a"/>
    <w:pPr>
      <w:keepNext/>
      <w:keepLines/>
      <w:spacing w:after="200" w:line="276" w:lineRule="auto"/>
      <w:contextualSpacing/>
    </w:pPr>
    <w:rPr>
      <w:rFonts w:ascii="Trebuchet MS" w:eastAsia="Trebuchet MS" w:hAnsi="Trebuchet MS" w:cs="Trebuchet MS"/>
      <w:i/>
      <w:color w:val="666666"/>
      <w:sz w:val="26"/>
      <w:szCs w:val="26"/>
    </w:rPr>
  </w:style>
  <w:style w:type="character" w:customStyle="1" w:styleId="apple-converted-space">
    <w:name w:val="apple-converted-space"/>
    <w:basedOn w:val="a0"/>
    <w:rsid w:val="0039179B"/>
  </w:style>
  <w:style w:type="table" w:styleId="a5">
    <w:name w:val="Table Grid"/>
    <w:basedOn w:val="a1"/>
    <w:uiPriority w:val="39"/>
    <w:rsid w:val="007A3D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F36E2"/>
    <w:rPr>
      <w:color w:val="0563C1" w:themeColor="hyperlink"/>
      <w:u w:val="single"/>
    </w:rPr>
  </w:style>
  <w:style w:type="paragraph" w:styleId="a7">
    <w:name w:val="header"/>
    <w:basedOn w:val="a"/>
    <w:link w:val="a8"/>
    <w:uiPriority w:val="99"/>
    <w:unhideWhenUsed/>
    <w:rsid w:val="00E90A03"/>
    <w:pPr>
      <w:pBdr>
        <w:bottom w:val="single" w:sz="6" w:space="1" w:color="auto"/>
      </w:pBdr>
      <w:tabs>
        <w:tab w:val="center" w:pos="4153"/>
        <w:tab w:val="right" w:pos="8306"/>
      </w:tabs>
      <w:snapToGrid w:val="0"/>
      <w:jc w:val="center"/>
    </w:pPr>
    <w:rPr>
      <w:rFonts w:ascii="Arial" w:hAnsi="Arial" w:cs="Arial"/>
      <w:color w:val="000000"/>
      <w:sz w:val="18"/>
      <w:szCs w:val="18"/>
    </w:rPr>
  </w:style>
  <w:style w:type="character" w:customStyle="1" w:styleId="a8">
    <w:name w:val="页眉字符"/>
    <w:basedOn w:val="a0"/>
    <w:link w:val="a7"/>
    <w:uiPriority w:val="99"/>
    <w:rsid w:val="00E90A03"/>
    <w:rPr>
      <w:sz w:val="18"/>
      <w:szCs w:val="18"/>
    </w:rPr>
  </w:style>
  <w:style w:type="paragraph" w:styleId="a9">
    <w:name w:val="footer"/>
    <w:basedOn w:val="a"/>
    <w:link w:val="aa"/>
    <w:uiPriority w:val="99"/>
    <w:unhideWhenUsed/>
    <w:rsid w:val="00E90A03"/>
    <w:pPr>
      <w:tabs>
        <w:tab w:val="center" w:pos="4153"/>
        <w:tab w:val="right" w:pos="8306"/>
      </w:tabs>
      <w:snapToGrid w:val="0"/>
    </w:pPr>
    <w:rPr>
      <w:rFonts w:ascii="Arial" w:hAnsi="Arial" w:cs="Arial"/>
      <w:color w:val="000000"/>
      <w:sz w:val="18"/>
      <w:szCs w:val="18"/>
    </w:rPr>
  </w:style>
  <w:style w:type="character" w:customStyle="1" w:styleId="aa">
    <w:name w:val="页脚字符"/>
    <w:basedOn w:val="a0"/>
    <w:link w:val="a9"/>
    <w:uiPriority w:val="99"/>
    <w:rsid w:val="00E90A03"/>
    <w:rPr>
      <w:sz w:val="18"/>
      <w:szCs w:val="18"/>
    </w:rPr>
  </w:style>
  <w:style w:type="character" w:styleId="ab">
    <w:name w:val="annotation reference"/>
    <w:basedOn w:val="a0"/>
    <w:uiPriority w:val="99"/>
    <w:semiHidden/>
    <w:unhideWhenUsed/>
    <w:rsid w:val="00E90A03"/>
    <w:rPr>
      <w:sz w:val="21"/>
      <w:szCs w:val="21"/>
    </w:rPr>
  </w:style>
  <w:style w:type="paragraph" w:styleId="ac">
    <w:name w:val="annotation text"/>
    <w:basedOn w:val="a"/>
    <w:link w:val="ad"/>
    <w:uiPriority w:val="99"/>
    <w:semiHidden/>
    <w:unhideWhenUsed/>
    <w:rsid w:val="00E90A03"/>
    <w:pPr>
      <w:spacing w:line="276" w:lineRule="auto"/>
    </w:pPr>
    <w:rPr>
      <w:rFonts w:ascii="Arial" w:hAnsi="Arial" w:cs="Arial"/>
      <w:color w:val="000000"/>
      <w:sz w:val="22"/>
      <w:szCs w:val="22"/>
    </w:rPr>
  </w:style>
  <w:style w:type="character" w:customStyle="1" w:styleId="ad">
    <w:name w:val="批注文字字符"/>
    <w:basedOn w:val="a0"/>
    <w:link w:val="ac"/>
    <w:uiPriority w:val="99"/>
    <w:semiHidden/>
    <w:rsid w:val="00E90A03"/>
  </w:style>
  <w:style w:type="paragraph" w:styleId="ae">
    <w:name w:val="annotation subject"/>
    <w:basedOn w:val="ac"/>
    <w:next w:val="ac"/>
    <w:link w:val="af"/>
    <w:uiPriority w:val="99"/>
    <w:semiHidden/>
    <w:unhideWhenUsed/>
    <w:rsid w:val="00E90A03"/>
    <w:rPr>
      <w:b/>
      <w:bCs/>
    </w:rPr>
  </w:style>
  <w:style w:type="character" w:customStyle="1" w:styleId="af">
    <w:name w:val="批注主题字符"/>
    <w:basedOn w:val="ad"/>
    <w:link w:val="ae"/>
    <w:uiPriority w:val="99"/>
    <w:semiHidden/>
    <w:rsid w:val="00E90A03"/>
    <w:rPr>
      <w:b/>
      <w:bCs/>
    </w:rPr>
  </w:style>
  <w:style w:type="paragraph" w:styleId="af0">
    <w:name w:val="Balloon Text"/>
    <w:basedOn w:val="a"/>
    <w:link w:val="af1"/>
    <w:uiPriority w:val="99"/>
    <w:semiHidden/>
    <w:unhideWhenUsed/>
    <w:rsid w:val="00E90A03"/>
    <w:rPr>
      <w:rFonts w:ascii="Arial" w:hAnsi="Arial" w:cs="Arial"/>
      <w:color w:val="000000"/>
      <w:sz w:val="18"/>
      <w:szCs w:val="18"/>
    </w:rPr>
  </w:style>
  <w:style w:type="character" w:customStyle="1" w:styleId="af1">
    <w:name w:val="批注框文本字符"/>
    <w:basedOn w:val="a0"/>
    <w:link w:val="af0"/>
    <w:uiPriority w:val="99"/>
    <w:semiHidden/>
    <w:rsid w:val="00E90A03"/>
    <w:rPr>
      <w:sz w:val="18"/>
      <w:szCs w:val="18"/>
    </w:rPr>
  </w:style>
  <w:style w:type="paragraph" w:styleId="af2">
    <w:name w:val="Normal (Web)"/>
    <w:basedOn w:val="a"/>
    <w:uiPriority w:val="99"/>
    <w:semiHidden/>
    <w:unhideWhenUsed/>
    <w:rsid w:val="00C83049"/>
    <w:pPr>
      <w:spacing w:before="100" w:beforeAutospacing="1" w:after="100" w:afterAutospacing="1"/>
    </w:pPr>
    <w:rPr>
      <w:rFonts w:ascii="宋体" w:eastAsia="宋体" w:hAnsi="宋体" w:cs="宋体"/>
    </w:rPr>
  </w:style>
  <w:style w:type="character" w:styleId="af3">
    <w:name w:val="Strong"/>
    <w:basedOn w:val="a0"/>
    <w:uiPriority w:val="22"/>
    <w:qFormat/>
    <w:rsid w:val="00C83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4684">
      <w:bodyDiv w:val="1"/>
      <w:marLeft w:val="0"/>
      <w:marRight w:val="0"/>
      <w:marTop w:val="0"/>
      <w:marBottom w:val="0"/>
      <w:divBdr>
        <w:top w:val="none" w:sz="0" w:space="0" w:color="auto"/>
        <w:left w:val="none" w:sz="0" w:space="0" w:color="auto"/>
        <w:bottom w:val="none" w:sz="0" w:space="0" w:color="auto"/>
        <w:right w:val="none" w:sz="0" w:space="0" w:color="auto"/>
      </w:divBdr>
    </w:div>
    <w:div w:id="148517460">
      <w:bodyDiv w:val="1"/>
      <w:marLeft w:val="0"/>
      <w:marRight w:val="0"/>
      <w:marTop w:val="0"/>
      <w:marBottom w:val="0"/>
      <w:divBdr>
        <w:top w:val="none" w:sz="0" w:space="0" w:color="auto"/>
        <w:left w:val="none" w:sz="0" w:space="0" w:color="auto"/>
        <w:bottom w:val="none" w:sz="0" w:space="0" w:color="auto"/>
        <w:right w:val="none" w:sz="0" w:space="0" w:color="auto"/>
      </w:divBdr>
    </w:div>
    <w:div w:id="210726492">
      <w:bodyDiv w:val="1"/>
      <w:marLeft w:val="0"/>
      <w:marRight w:val="0"/>
      <w:marTop w:val="0"/>
      <w:marBottom w:val="0"/>
      <w:divBdr>
        <w:top w:val="none" w:sz="0" w:space="0" w:color="auto"/>
        <w:left w:val="none" w:sz="0" w:space="0" w:color="auto"/>
        <w:bottom w:val="none" w:sz="0" w:space="0" w:color="auto"/>
        <w:right w:val="none" w:sz="0" w:space="0" w:color="auto"/>
      </w:divBdr>
    </w:div>
    <w:div w:id="223414346">
      <w:bodyDiv w:val="1"/>
      <w:marLeft w:val="0"/>
      <w:marRight w:val="0"/>
      <w:marTop w:val="0"/>
      <w:marBottom w:val="0"/>
      <w:divBdr>
        <w:top w:val="none" w:sz="0" w:space="0" w:color="auto"/>
        <w:left w:val="none" w:sz="0" w:space="0" w:color="auto"/>
        <w:bottom w:val="none" w:sz="0" w:space="0" w:color="auto"/>
        <w:right w:val="none" w:sz="0" w:space="0" w:color="auto"/>
      </w:divBdr>
    </w:div>
    <w:div w:id="232355850">
      <w:bodyDiv w:val="1"/>
      <w:marLeft w:val="0"/>
      <w:marRight w:val="0"/>
      <w:marTop w:val="0"/>
      <w:marBottom w:val="0"/>
      <w:divBdr>
        <w:top w:val="none" w:sz="0" w:space="0" w:color="auto"/>
        <w:left w:val="none" w:sz="0" w:space="0" w:color="auto"/>
        <w:bottom w:val="none" w:sz="0" w:space="0" w:color="auto"/>
        <w:right w:val="none" w:sz="0" w:space="0" w:color="auto"/>
      </w:divBdr>
    </w:div>
    <w:div w:id="469633787">
      <w:bodyDiv w:val="1"/>
      <w:marLeft w:val="0"/>
      <w:marRight w:val="0"/>
      <w:marTop w:val="0"/>
      <w:marBottom w:val="0"/>
      <w:divBdr>
        <w:top w:val="none" w:sz="0" w:space="0" w:color="auto"/>
        <w:left w:val="none" w:sz="0" w:space="0" w:color="auto"/>
        <w:bottom w:val="none" w:sz="0" w:space="0" w:color="auto"/>
        <w:right w:val="none" w:sz="0" w:space="0" w:color="auto"/>
      </w:divBdr>
    </w:div>
    <w:div w:id="511843471">
      <w:bodyDiv w:val="1"/>
      <w:marLeft w:val="0"/>
      <w:marRight w:val="0"/>
      <w:marTop w:val="0"/>
      <w:marBottom w:val="0"/>
      <w:divBdr>
        <w:top w:val="none" w:sz="0" w:space="0" w:color="auto"/>
        <w:left w:val="none" w:sz="0" w:space="0" w:color="auto"/>
        <w:bottom w:val="none" w:sz="0" w:space="0" w:color="auto"/>
        <w:right w:val="none" w:sz="0" w:space="0" w:color="auto"/>
      </w:divBdr>
    </w:div>
    <w:div w:id="563955738">
      <w:bodyDiv w:val="1"/>
      <w:marLeft w:val="0"/>
      <w:marRight w:val="0"/>
      <w:marTop w:val="0"/>
      <w:marBottom w:val="0"/>
      <w:divBdr>
        <w:top w:val="none" w:sz="0" w:space="0" w:color="auto"/>
        <w:left w:val="none" w:sz="0" w:space="0" w:color="auto"/>
        <w:bottom w:val="none" w:sz="0" w:space="0" w:color="auto"/>
        <w:right w:val="none" w:sz="0" w:space="0" w:color="auto"/>
      </w:divBdr>
    </w:div>
    <w:div w:id="664628611">
      <w:bodyDiv w:val="1"/>
      <w:marLeft w:val="0"/>
      <w:marRight w:val="0"/>
      <w:marTop w:val="0"/>
      <w:marBottom w:val="0"/>
      <w:divBdr>
        <w:top w:val="none" w:sz="0" w:space="0" w:color="auto"/>
        <w:left w:val="none" w:sz="0" w:space="0" w:color="auto"/>
        <w:bottom w:val="none" w:sz="0" w:space="0" w:color="auto"/>
        <w:right w:val="none" w:sz="0" w:space="0" w:color="auto"/>
      </w:divBdr>
    </w:div>
    <w:div w:id="711349768">
      <w:bodyDiv w:val="1"/>
      <w:marLeft w:val="0"/>
      <w:marRight w:val="0"/>
      <w:marTop w:val="0"/>
      <w:marBottom w:val="0"/>
      <w:divBdr>
        <w:top w:val="none" w:sz="0" w:space="0" w:color="auto"/>
        <w:left w:val="none" w:sz="0" w:space="0" w:color="auto"/>
        <w:bottom w:val="none" w:sz="0" w:space="0" w:color="auto"/>
        <w:right w:val="none" w:sz="0" w:space="0" w:color="auto"/>
      </w:divBdr>
    </w:div>
    <w:div w:id="817382513">
      <w:bodyDiv w:val="1"/>
      <w:marLeft w:val="0"/>
      <w:marRight w:val="0"/>
      <w:marTop w:val="0"/>
      <w:marBottom w:val="0"/>
      <w:divBdr>
        <w:top w:val="none" w:sz="0" w:space="0" w:color="auto"/>
        <w:left w:val="none" w:sz="0" w:space="0" w:color="auto"/>
        <w:bottom w:val="none" w:sz="0" w:space="0" w:color="auto"/>
        <w:right w:val="none" w:sz="0" w:space="0" w:color="auto"/>
      </w:divBdr>
    </w:div>
    <w:div w:id="866910484">
      <w:bodyDiv w:val="1"/>
      <w:marLeft w:val="0"/>
      <w:marRight w:val="0"/>
      <w:marTop w:val="0"/>
      <w:marBottom w:val="0"/>
      <w:divBdr>
        <w:top w:val="none" w:sz="0" w:space="0" w:color="auto"/>
        <w:left w:val="none" w:sz="0" w:space="0" w:color="auto"/>
        <w:bottom w:val="none" w:sz="0" w:space="0" w:color="auto"/>
        <w:right w:val="none" w:sz="0" w:space="0" w:color="auto"/>
      </w:divBdr>
    </w:div>
    <w:div w:id="958147381">
      <w:bodyDiv w:val="1"/>
      <w:marLeft w:val="0"/>
      <w:marRight w:val="0"/>
      <w:marTop w:val="0"/>
      <w:marBottom w:val="0"/>
      <w:divBdr>
        <w:top w:val="none" w:sz="0" w:space="0" w:color="auto"/>
        <w:left w:val="none" w:sz="0" w:space="0" w:color="auto"/>
        <w:bottom w:val="none" w:sz="0" w:space="0" w:color="auto"/>
        <w:right w:val="none" w:sz="0" w:space="0" w:color="auto"/>
      </w:divBdr>
    </w:div>
    <w:div w:id="1250627093">
      <w:bodyDiv w:val="1"/>
      <w:marLeft w:val="0"/>
      <w:marRight w:val="0"/>
      <w:marTop w:val="0"/>
      <w:marBottom w:val="0"/>
      <w:divBdr>
        <w:top w:val="none" w:sz="0" w:space="0" w:color="auto"/>
        <w:left w:val="none" w:sz="0" w:space="0" w:color="auto"/>
        <w:bottom w:val="none" w:sz="0" w:space="0" w:color="auto"/>
        <w:right w:val="none" w:sz="0" w:space="0" w:color="auto"/>
      </w:divBdr>
    </w:div>
    <w:div w:id="1290163648">
      <w:bodyDiv w:val="1"/>
      <w:marLeft w:val="0"/>
      <w:marRight w:val="0"/>
      <w:marTop w:val="0"/>
      <w:marBottom w:val="0"/>
      <w:divBdr>
        <w:top w:val="none" w:sz="0" w:space="0" w:color="auto"/>
        <w:left w:val="none" w:sz="0" w:space="0" w:color="auto"/>
        <w:bottom w:val="none" w:sz="0" w:space="0" w:color="auto"/>
        <w:right w:val="none" w:sz="0" w:space="0" w:color="auto"/>
      </w:divBdr>
    </w:div>
    <w:div w:id="1364860494">
      <w:bodyDiv w:val="1"/>
      <w:marLeft w:val="0"/>
      <w:marRight w:val="0"/>
      <w:marTop w:val="0"/>
      <w:marBottom w:val="0"/>
      <w:divBdr>
        <w:top w:val="none" w:sz="0" w:space="0" w:color="auto"/>
        <w:left w:val="none" w:sz="0" w:space="0" w:color="auto"/>
        <w:bottom w:val="none" w:sz="0" w:space="0" w:color="auto"/>
        <w:right w:val="none" w:sz="0" w:space="0" w:color="auto"/>
      </w:divBdr>
    </w:div>
    <w:div w:id="1391424648">
      <w:bodyDiv w:val="1"/>
      <w:marLeft w:val="0"/>
      <w:marRight w:val="0"/>
      <w:marTop w:val="0"/>
      <w:marBottom w:val="0"/>
      <w:divBdr>
        <w:top w:val="none" w:sz="0" w:space="0" w:color="auto"/>
        <w:left w:val="none" w:sz="0" w:space="0" w:color="auto"/>
        <w:bottom w:val="none" w:sz="0" w:space="0" w:color="auto"/>
        <w:right w:val="none" w:sz="0" w:space="0" w:color="auto"/>
      </w:divBdr>
    </w:div>
    <w:div w:id="1394354770">
      <w:bodyDiv w:val="1"/>
      <w:marLeft w:val="0"/>
      <w:marRight w:val="0"/>
      <w:marTop w:val="0"/>
      <w:marBottom w:val="0"/>
      <w:divBdr>
        <w:top w:val="none" w:sz="0" w:space="0" w:color="auto"/>
        <w:left w:val="none" w:sz="0" w:space="0" w:color="auto"/>
        <w:bottom w:val="none" w:sz="0" w:space="0" w:color="auto"/>
        <w:right w:val="none" w:sz="0" w:space="0" w:color="auto"/>
      </w:divBdr>
    </w:div>
    <w:div w:id="1464730549">
      <w:bodyDiv w:val="1"/>
      <w:marLeft w:val="0"/>
      <w:marRight w:val="0"/>
      <w:marTop w:val="0"/>
      <w:marBottom w:val="0"/>
      <w:divBdr>
        <w:top w:val="none" w:sz="0" w:space="0" w:color="auto"/>
        <w:left w:val="none" w:sz="0" w:space="0" w:color="auto"/>
        <w:bottom w:val="none" w:sz="0" w:space="0" w:color="auto"/>
        <w:right w:val="none" w:sz="0" w:space="0" w:color="auto"/>
      </w:divBdr>
    </w:div>
    <w:div w:id="1479570224">
      <w:bodyDiv w:val="1"/>
      <w:marLeft w:val="0"/>
      <w:marRight w:val="0"/>
      <w:marTop w:val="0"/>
      <w:marBottom w:val="0"/>
      <w:divBdr>
        <w:top w:val="none" w:sz="0" w:space="0" w:color="auto"/>
        <w:left w:val="none" w:sz="0" w:space="0" w:color="auto"/>
        <w:bottom w:val="none" w:sz="0" w:space="0" w:color="auto"/>
        <w:right w:val="none" w:sz="0" w:space="0" w:color="auto"/>
      </w:divBdr>
      <w:divsChild>
        <w:div w:id="967397473">
          <w:marLeft w:val="0"/>
          <w:marRight w:val="0"/>
          <w:marTop w:val="0"/>
          <w:marBottom w:val="0"/>
          <w:divBdr>
            <w:top w:val="none" w:sz="0" w:space="0" w:color="auto"/>
            <w:left w:val="none" w:sz="0" w:space="0" w:color="auto"/>
            <w:bottom w:val="none" w:sz="0" w:space="0" w:color="auto"/>
            <w:right w:val="none" w:sz="0" w:space="0" w:color="auto"/>
          </w:divBdr>
          <w:divsChild>
            <w:div w:id="721096766">
              <w:marLeft w:val="0"/>
              <w:marRight w:val="0"/>
              <w:marTop w:val="0"/>
              <w:marBottom w:val="0"/>
              <w:divBdr>
                <w:top w:val="none" w:sz="0" w:space="0" w:color="auto"/>
                <w:left w:val="none" w:sz="0" w:space="0" w:color="auto"/>
                <w:bottom w:val="none" w:sz="0" w:space="0" w:color="auto"/>
                <w:right w:val="none" w:sz="0" w:space="0" w:color="auto"/>
              </w:divBdr>
              <w:divsChild>
                <w:div w:id="11843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847">
          <w:marLeft w:val="0"/>
          <w:marRight w:val="0"/>
          <w:marTop w:val="0"/>
          <w:marBottom w:val="0"/>
          <w:divBdr>
            <w:top w:val="none" w:sz="0" w:space="0" w:color="auto"/>
            <w:left w:val="none" w:sz="0" w:space="0" w:color="auto"/>
            <w:bottom w:val="none" w:sz="0" w:space="0" w:color="auto"/>
            <w:right w:val="none" w:sz="0" w:space="0" w:color="auto"/>
          </w:divBdr>
          <w:divsChild>
            <w:div w:id="1300527227">
              <w:marLeft w:val="0"/>
              <w:marRight w:val="0"/>
              <w:marTop w:val="0"/>
              <w:marBottom w:val="0"/>
              <w:divBdr>
                <w:top w:val="none" w:sz="0" w:space="0" w:color="auto"/>
                <w:left w:val="none" w:sz="0" w:space="0" w:color="auto"/>
                <w:bottom w:val="none" w:sz="0" w:space="0" w:color="auto"/>
                <w:right w:val="none" w:sz="0" w:space="0" w:color="auto"/>
              </w:divBdr>
              <w:divsChild>
                <w:div w:id="1049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3596">
      <w:bodyDiv w:val="1"/>
      <w:marLeft w:val="0"/>
      <w:marRight w:val="0"/>
      <w:marTop w:val="0"/>
      <w:marBottom w:val="0"/>
      <w:divBdr>
        <w:top w:val="none" w:sz="0" w:space="0" w:color="auto"/>
        <w:left w:val="none" w:sz="0" w:space="0" w:color="auto"/>
        <w:bottom w:val="none" w:sz="0" w:space="0" w:color="auto"/>
        <w:right w:val="none" w:sz="0" w:space="0" w:color="auto"/>
      </w:divBdr>
    </w:div>
    <w:div w:id="1651052597">
      <w:bodyDiv w:val="1"/>
      <w:marLeft w:val="0"/>
      <w:marRight w:val="0"/>
      <w:marTop w:val="0"/>
      <w:marBottom w:val="0"/>
      <w:divBdr>
        <w:top w:val="none" w:sz="0" w:space="0" w:color="auto"/>
        <w:left w:val="none" w:sz="0" w:space="0" w:color="auto"/>
        <w:bottom w:val="none" w:sz="0" w:space="0" w:color="auto"/>
        <w:right w:val="none" w:sz="0" w:space="0" w:color="auto"/>
      </w:divBdr>
    </w:div>
    <w:div w:id="1760056999">
      <w:bodyDiv w:val="1"/>
      <w:marLeft w:val="0"/>
      <w:marRight w:val="0"/>
      <w:marTop w:val="0"/>
      <w:marBottom w:val="0"/>
      <w:divBdr>
        <w:top w:val="none" w:sz="0" w:space="0" w:color="auto"/>
        <w:left w:val="none" w:sz="0" w:space="0" w:color="auto"/>
        <w:bottom w:val="none" w:sz="0" w:space="0" w:color="auto"/>
        <w:right w:val="none" w:sz="0" w:space="0" w:color="auto"/>
      </w:divBdr>
    </w:div>
    <w:div w:id="1814902451">
      <w:bodyDiv w:val="1"/>
      <w:marLeft w:val="0"/>
      <w:marRight w:val="0"/>
      <w:marTop w:val="0"/>
      <w:marBottom w:val="0"/>
      <w:divBdr>
        <w:top w:val="none" w:sz="0" w:space="0" w:color="auto"/>
        <w:left w:val="none" w:sz="0" w:space="0" w:color="auto"/>
        <w:bottom w:val="none" w:sz="0" w:space="0" w:color="auto"/>
        <w:right w:val="none" w:sz="0" w:space="0" w:color="auto"/>
      </w:divBdr>
    </w:div>
    <w:div w:id="2048329146">
      <w:bodyDiv w:val="1"/>
      <w:marLeft w:val="0"/>
      <w:marRight w:val="0"/>
      <w:marTop w:val="0"/>
      <w:marBottom w:val="0"/>
      <w:divBdr>
        <w:top w:val="none" w:sz="0" w:space="0" w:color="auto"/>
        <w:left w:val="none" w:sz="0" w:space="0" w:color="auto"/>
        <w:bottom w:val="none" w:sz="0" w:space="0" w:color="auto"/>
        <w:right w:val="none" w:sz="0" w:space="0" w:color="auto"/>
      </w:divBdr>
    </w:div>
    <w:div w:id="21247607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vanmiller.org/ab-testing/sample-siz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1476</Words>
  <Characters>8415</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dc:creator>
  <cp:lastModifiedBy>Microsoft Office 用户</cp:lastModifiedBy>
  <cp:revision>3</cp:revision>
  <cp:lastPrinted>2016-07-20T10:58:00Z</cp:lastPrinted>
  <dcterms:created xsi:type="dcterms:W3CDTF">2016-07-20T10:58:00Z</dcterms:created>
  <dcterms:modified xsi:type="dcterms:W3CDTF">2016-07-20T11:44:00Z</dcterms:modified>
</cp:coreProperties>
</file>