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B6A72" w:rsidRPr="00152380" w:rsidRDefault="00152380" w:rsidP="00152380">
      <w:pPr>
        <w:rPr>
          <w:b/>
          <w:sz w:val="28"/>
        </w:rPr>
      </w:pPr>
      <w:r w:rsidRPr="00152380">
        <w:rPr>
          <w:rFonts w:hint="eastAsia"/>
          <w:b/>
          <w:sz w:val="28"/>
        </w:rPr>
        <w:t>一、研究背景與動機（</w:t>
      </w:r>
      <w:r w:rsidRPr="00152380">
        <w:rPr>
          <w:rFonts w:hint="eastAsia"/>
          <w:b/>
          <w:sz w:val="28"/>
        </w:rPr>
        <w:t>Motivation</w:t>
      </w:r>
      <w:r w:rsidRPr="00152380">
        <w:rPr>
          <w:rFonts w:hint="eastAsia"/>
          <w:b/>
          <w:sz w:val="28"/>
        </w:rPr>
        <w:t>）</w:t>
      </w:r>
      <w:r w:rsidR="00FB6A72" w:rsidRPr="00FB6A72">
        <w:rPr>
          <w:rFonts w:hint="eastAsia"/>
          <w:b/>
          <w:color w:val="FF0000"/>
          <w:sz w:val="28"/>
        </w:rPr>
        <w:t>(</w:t>
      </w:r>
      <w:r w:rsidR="00233B07">
        <w:rPr>
          <w:b/>
          <w:color w:val="FF0000"/>
          <w:sz w:val="28"/>
        </w:rPr>
        <w:t>1/2</w:t>
      </w:r>
      <w:r w:rsidR="00FB6A72" w:rsidRPr="00FB6A72">
        <w:rPr>
          <w:rFonts w:hint="eastAsia"/>
          <w:b/>
          <w:color w:val="FF0000"/>
          <w:sz w:val="28"/>
        </w:rPr>
        <w:t>頁</w:t>
      </w:r>
      <w:r w:rsidR="00FB6A72" w:rsidRPr="00FB6A72">
        <w:rPr>
          <w:rFonts w:hint="eastAsia"/>
          <w:b/>
          <w:color w:val="FF0000"/>
          <w:sz w:val="28"/>
        </w:rPr>
        <w:t>)</w:t>
      </w:r>
    </w:p>
    <w:p w:rsidR="00152380" w:rsidRDefault="00152380" w:rsidP="00152380">
      <w:r>
        <w:tab/>
      </w:r>
      <w:r>
        <w:rPr>
          <w:rFonts w:hint="eastAsia"/>
        </w:rPr>
        <w:t>在數位音樂平台（如</w:t>
      </w:r>
      <w:r>
        <w:rPr>
          <w:rFonts w:hint="eastAsia"/>
        </w:rPr>
        <w:t xml:space="preserve"> Spotify</w:t>
      </w:r>
      <w:r>
        <w:rPr>
          <w:rFonts w:hint="eastAsia"/>
        </w:rPr>
        <w:t>）中，每首歌曲都可以被量化為多種音樂特徵，例如節奏（</w:t>
      </w:r>
      <w:r>
        <w:rPr>
          <w:rFonts w:hint="eastAsia"/>
        </w:rPr>
        <w:t>tempo</w:t>
      </w:r>
      <w:r>
        <w:rPr>
          <w:rFonts w:hint="eastAsia"/>
        </w:rPr>
        <w:t>）、能量（</w:t>
      </w:r>
      <w:r>
        <w:rPr>
          <w:rFonts w:hint="eastAsia"/>
        </w:rPr>
        <w:t>energy</w:t>
      </w:r>
      <w:r>
        <w:rPr>
          <w:rFonts w:hint="eastAsia"/>
        </w:rPr>
        <w:t>）、舞動感（</w:t>
      </w:r>
      <w:r>
        <w:rPr>
          <w:rFonts w:hint="eastAsia"/>
        </w:rPr>
        <w:t>danceability</w:t>
      </w:r>
      <w:r>
        <w:rPr>
          <w:rFonts w:hint="eastAsia"/>
        </w:rPr>
        <w:t>）與情緒傾向（</w:t>
      </w:r>
      <w:r>
        <w:rPr>
          <w:rFonts w:hint="eastAsia"/>
        </w:rPr>
        <w:t>valence</w:t>
      </w:r>
      <w:r>
        <w:rPr>
          <w:rFonts w:hint="eastAsia"/>
        </w:rPr>
        <w:t>）。這些特徵被廣泛應用於推薦系統與音樂分析中。</w:t>
      </w:r>
    </w:p>
    <w:p w:rsidR="00152380" w:rsidRDefault="00152380" w:rsidP="00152380">
      <w:r>
        <w:tab/>
      </w:r>
      <w:r>
        <w:rPr>
          <w:rFonts w:hint="eastAsia"/>
        </w:rPr>
        <w:t>然而，音樂的「情緒」是一個較為抽象的概念，是否能透過這些可量化的音樂特徵來進行有效分類，仍值得探討。</w:t>
      </w:r>
    </w:p>
    <w:p w:rsidR="00200B18" w:rsidRDefault="00152380" w:rsidP="00152380">
      <w:r>
        <w:tab/>
      </w:r>
      <w:r>
        <w:rPr>
          <w:rFonts w:hint="eastAsia"/>
        </w:rPr>
        <w:t>因此，本研究希望透過機器學習分類模型，分析音樂特徵是否具備辨識歌曲情緒傾向的能力。</w:t>
      </w:r>
    </w:p>
    <w:p w:rsidR="00152380" w:rsidRDefault="00152380" w:rsidP="00152380"/>
    <w:p w:rsidR="00152380" w:rsidRPr="00152380" w:rsidRDefault="00152380" w:rsidP="00152380">
      <w:pPr>
        <w:rPr>
          <w:b/>
          <w:sz w:val="28"/>
        </w:rPr>
      </w:pPr>
      <w:r w:rsidRPr="00152380">
        <w:rPr>
          <w:b/>
          <w:sz w:val="28"/>
        </w:rPr>
        <w:t>二、研究問題（</w:t>
      </w:r>
      <w:r w:rsidRPr="00152380">
        <w:rPr>
          <w:b/>
          <w:sz w:val="28"/>
        </w:rPr>
        <w:t>Research Question</w:t>
      </w:r>
      <w:r w:rsidRPr="00152380">
        <w:rPr>
          <w:b/>
          <w:sz w:val="28"/>
        </w:rPr>
        <w:t>）</w:t>
      </w:r>
      <w:r w:rsidR="00FB6A72" w:rsidRPr="00FB6A72">
        <w:rPr>
          <w:b/>
          <w:color w:val="FF0000"/>
          <w:sz w:val="28"/>
        </w:rPr>
        <w:t>(</w:t>
      </w:r>
      <w:r w:rsidR="00233B07">
        <w:rPr>
          <w:b/>
          <w:color w:val="FF0000"/>
          <w:sz w:val="28"/>
        </w:rPr>
        <w:t>1/2</w:t>
      </w:r>
      <w:r w:rsidR="00FB6A72" w:rsidRPr="00FB6A72">
        <w:rPr>
          <w:b/>
          <w:color w:val="FF0000"/>
          <w:sz w:val="28"/>
        </w:rPr>
        <w:t>頁</w:t>
      </w:r>
      <w:r w:rsidR="00FB6A72" w:rsidRPr="00FB6A72">
        <w:rPr>
          <w:b/>
          <w:color w:val="FF0000"/>
          <w:sz w:val="28"/>
        </w:rPr>
        <w:t>)</w:t>
      </w:r>
    </w:p>
    <w:p w:rsidR="00152380" w:rsidRDefault="00152380" w:rsidP="00152380">
      <w:r>
        <w:rPr>
          <w:rFonts w:hint="eastAsia"/>
        </w:rPr>
        <w:t>本研究主要探討：</w:t>
      </w:r>
    </w:p>
    <w:p w:rsidR="00152380" w:rsidRDefault="00152380" w:rsidP="00152380">
      <w:r>
        <w:tab/>
      </w:r>
      <w:r>
        <w:rPr>
          <w:rFonts w:hint="eastAsia"/>
        </w:rPr>
        <w:t>音樂特徵是否能有效分類歌曲的情緒傾向（高愉悅</w:t>
      </w:r>
      <w:r>
        <w:rPr>
          <w:rFonts w:hint="eastAsia"/>
        </w:rPr>
        <w:t xml:space="preserve"> / </w:t>
      </w:r>
      <w:r>
        <w:rPr>
          <w:rFonts w:hint="eastAsia"/>
        </w:rPr>
        <w:t>低愉悅）？</w:t>
      </w:r>
    </w:p>
    <w:p w:rsidR="00152380" w:rsidRDefault="00152380" w:rsidP="00152380"/>
    <w:p w:rsidR="00152380" w:rsidRDefault="00152380" w:rsidP="00152380">
      <w:pPr>
        <w:rPr>
          <w:b/>
          <w:sz w:val="28"/>
        </w:rPr>
      </w:pPr>
      <w:r w:rsidRPr="00152380">
        <w:rPr>
          <w:rFonts w:hint="eastAsia"/>
          <w:b/>
          <w:sz w:val="28"/>
        </w:rPr>
        <w:t>三、資料來源（</w:t>
      </w:r>
      <w:r w:rsidRPr="00152380">
        <w:rPr>
          <w:rFonts w:hint="eastAsia"/>
          <w:b/>
          <w:sz w:val="28"/>
        </w:rPr>
        <w:t>Dataset</w:t>
      </w:r>
      <w:r w:rsidRPr="00152380">
        <w:rPr>
          <w:rFonts w:hint="eastAsia"/>
          <w:b/>
          <w:sz w:val="28"/>
        </w:rPr>
        <w:t>）</w:t>
      </w:r>
      <w:r w:rsidR="00FB6A72" w:rsidRPr="00FB6A72">
        <w:rPr>
          <w:rFonts w:hint="eastAsia"/>
          <w:b/>
          <w:color w:val="FF0000"/>
          <w:sz w:val="28"/>
        </w:rPr>
        <w:t>(1</w:t>
      </w:r>
      <w:r w:rsidR="00FB6A72" w:rsidRPr="00FB6A72">
        <w:rPr>
          <w:rFonts w:hint="eastAsia"/>
          <w:b/>
          <w:color w:val="FF0000"/>
          <w:sz w:val="28"/>
        </w:rPr>
        <w:t>頁</w:t>
      </w:r>
      <w:r w:rsidR="00FB6A72" w:rsidRPr="00FB6A72">
        <w:rPr>
          <w:rFonts w:hint="eastAsia"/>
          <w:b/>
          <w:color w:val="FF0000"/>
          <w:sz w:val="28"/>
        </w:rPr>
        <w:t>)</w:t>
      </w:r>
    </w:p>
    <w:p w:rsidR="00152380" w:rsidRDefault="00152380" w:rsidP="00152380">
      <w:r>
        <w:rPr>
          <w:rFonts w:hint="eastAsia"/>
        </w:rPr>
        <w:t>本研究使用</w:t>
      </w:r>
      <w:r>
        <w:rPr>
          <w:rFonts w:hint="eastAsia"/>
        </w:rPr>
        <w:t xml:space="preserve"> Spotify 2023 </w:t>
      </w:r>
      <w:r>
        <w:rPr>
          <w:rFonts w:hint="eastAsia"/>
        </w:rPr>
        <w:t>熱門歌曲資料集，資料包含約</w:t>
      </w:r>
      <w:r>
        <w:rPr>
          <w:rFonts w:hint="eastAsia"/>
        </w:rPr>
        <w:t xml:space="preserve"> 900 </w:t>
      </w:r>
      <w:r>
        <w:rPr>
          <w:rFonts w:hint="eastAsia"/>
        </w:rPr>
        <w:t>多筆歌曲資訊。</w:t>
      </w:r>
    </w:p>
    <w:p w:rsidR="00152380" w:rsidRDefault="00152380" w:rsidP="00152380"/>
    <w:p w:rsidR="00152380" w:rsidRDefault="00152380" w:rsidP="00152380">
      <w:r>
        <w:rPr>
          <w:rFonts w:hint="eastAsia"/>
        </w:rPr>
        <w:t>資料內容包含：</w:t>
      </w:r>
    </w:p>
    <w:p w:rsidR="00152380" w:rsidRDefault="00152380" w:rsidP="00152380">
      <w:r>
        <w:rPr>
          <w:rFonts w:hint="eastAsia"/>
        </w:rPr>
        <w:t>歌曲基本資訊（</w:t>
      </w:r>
      <w:r>
        <w:rPr>
          <w:rFonts w:hint="eastAsia"/>
        </w:rPr>
        <w:t>artist</w:t>
      </w:r>
      <w:r>
        <w:rPr>
          <w:rFonts w:hint="eastAsia"/>
        </w:rPr>
        <w:t>、</w:t>
      </w:r>
      <w:r>
        <w:rPr>
          <w:rFonts w:hint="eastAsia"/>
        </w:rPr>
        <w:t xml:space="preserve">release year </w:t>
      </w:r>
      <w:r>
        <w:rPr>
          <w:rFonts w:hint="eastAsia"/>
        </w:rPr>
        <w:t>等）</w:t>
      </w:r>
    </w:p>
    <w:p w:rsidR="00152380" w:rsidRDefault="00152380" w:rsidP="00152380">
      <w:r>
        <w:rPr>
          <w:rFonts w:hint="eastAsia"/>
        </w:rPr>
        <w:t>平台表現（</w:t>
      </w:r>
      <w:r>
        <w:rPr>
          <w:rFonts w:hint="eastAsia"/>
        </w:rPr>
        <w:t>streams</w:t>
      </w:r>
      <w:r>
        <w:rPr>
          <w:rFonts w:hint="eastAsia"/>
        </w:rPr>
        <w:t>、</w:t>
      </w:r>
      <w:r>
        <w:rPr>
          <w:rFonts w:hint="eastAsia"/>
        </w:rPr>
        <w:t xml:space="preserve">playlist </w:t>
      </w:r>
      <w:r>
        <w:rPr>
          <w:rFonts w:hint="eastAsia"/>
        </w:rPr>
        <w:t>數量等）</w:t>
      </w:r>
    </w:p>
    <w:p w:rsidR="00152380" w:rsidRDefault="00152380" w:rsidP="00152380">
      <w:r>
        <w:rPr>
          <w:rFonts w:hint="eastAsia"/>
        </w:rPr>
        <w:t>音樂特徵（</w:t>
      </w:r>
      <w:r>
        <w:rPr>
          <w:rFonts w:hint="eastAsia"/>
        </w:rPr>
        <w:t>audio features</w:t>
      </w:r>
      <w:r>
        <w:rPr>
          <w:rFonts w:hint="eastAsia"/>
        </w:rPr>
        <w:t>）：</w:t>
      </w:r>
    </w:p>
    <w:p w:rsidR="00152380" w:rsidRDefault="00152380" w:rsidP="00152380">
      <w:r>
        <w:t>danceability</w:t>
      </w:r>
    </w:p>
    <w:p w:rsidR="00152380" w:rsidRDefault="00152380" w:rsidP="00152380">
      <w:r>
        <w:t>energy</w:t>
      </w:r>
    </w:p>
    <w:p w:rsidR="00152380" w:rsidRDefault="00152380" w:rsidP="00152380">
      <w:r>
        <w:t>valence</w:t>
      </w:r>
    </w:p>
    <w:p w:rsidR="00152380" w:rsidRDefault="00152380" w:rsidP="00152380">
      <w:r>
        <w:rPr>
          <w:rFonts w:hint="eastAsia"/>
        </w:rPr>
        <w:t>tempo</w:t>
      </w:r>
      <w:r>
        <w:rPr>
          <w:rFonts w:hint="eastAsia"/>
        </w:rPr>
        <w:t>（</w:t>
      </w:r>
      <w:r>
        <w:rPr>
          <w:rFonts w:hint="eastAsia"/>
        </w:rPr>
        <w:t>bpm</w:t>
      </w:r>
      <w:r>
        <w:rPr>
          <w:rFonts w:hint="eastAsia"/>
        </w:rPr>
        <w:t>）</w:t>
      </w:r>
    </w:p>
    <w:p w:rsidR="00152380" w:rsidRDefault="00152380" w:rsidP="00152380">
      <w:r>
        <w:t>acousticness</w:t>
      </w:r>
    </w:p>
    <w:p w:rsidR="00152380" w:rsidRDefault="00152380" w:rsidP="00152380">
      <w:r>
        <w:t>instrumentalness</w:t>
      </w:r>
    </w:p>
    <w:p w:rsidR="00152380" w:rsidRDefault="00152380" w:rsidP="00152380">
      <w:r>
        <w:t>liveness</w:t>
      </w:r>
    </w:p>
    <w:p w:rsidR="00152380" w:rsidRDefault="00152380" w:rsidP="00152380">
      <w:r>
        <w:t>speechiness</w:t>
      </w:r>
    </w:p>
    <w:p w:rsidR="00152380" w:rsidRDefault="00152380" w:rsidP="00152380"/>
    <w:p w:rsidR="00152380" w:rsidRPr="00152380" w:rsidRDefault="00152380" w:rsidP="00152380">
      <w:pPr>
        <w:rPr>
          <w:b/>
          <w:sz w:val="28"/>
        </w:rPr>
      </w:pPr>
      <w:r w:rsidRPr="00152380">
        <w:rPr>
          <w:b/>
          <w:sz w:val="28"/>
        </w:rPr>
        <w:t>四、資料前處理（</w:t>
      </w:r>
      <w:r w:rsidRPr="00152380">
        <w:rPr>
          <w:b/>
          <w:sz w:val="28"/>
        </w:rPr>
        <w:t>Data Preprocessing</w:t>
      </w:r>
      <w:r w:rsidRPr="00152380">
        <w:rPr>
          <w:b/>
          <w:sz w:val="28"/>
        </w:rPr>
        <w:t>）</w:t>
      </w:r>
      <w:r w:rsidR="00FB6A72" w:rsidRPr="00FB6A72">
        <w:rPr>
          <w:b/>
          <w:color w:val="FF0000"/>
          <w:sz w:val="28"/>
        </w:rPr>
        <w:t>(2</w:t>
      </w:r>
      <w:r w:rsidR="00FB6A72" w:rsidRPr="00FB6A72">
        <w:rPr>
          <w:b/>
          <w:color w:val="FF0000"/>
          <w:sz w:val="28"/>
        </w:rPr>
        <w:t>頁</w:t>
      </w:r>
      <w:r w:rsidR="00FB6A72" w:rsidRPr="00FB6A72">
        <w:rPr>
          <w:b/>
          <w:color w:val="FF0000"/>
          <w:sz w:val="28"/>
        </w:rPr>
        <w:t>)</w:t>
      </w:r>
    </w:p>
    <w:p w:rsidR="00152380" w:rsidRDefault="00152380" w:rsidP="00152380">
      <w:r>
        <w:rPr>
          <w:rFonts w:hint="eastAsia"/>
        </w:rPr>
        <w:t>資料前處理步驟包含：</w:t>
      </w:r>
    </w:p>
    <w:p w:rsidR="00152380" w:rsidRDefault="00152380" w:rsidP="00152380">
      <w:r>
        <w:rPr>
          <w:rFonts w:hint="eastAsia"/>
        </w:rPr>
        <w:t>將百分比欄位（如</w:t>
      </w:r>
      <w:r>
        <w:rPr>
          <w:rFonts w:hint="eastAsia"/>
        </w:rPr>
        <w:t xml:space="preserve"> valence_%</w:t>
      </w:r>
      <w:r>
        <w:rPr>
          <w:rFonts w:hint="eastAsia"/>
        </w:rPr>
        <w:t>、</w:t>
      </w:r>
      <w:r>
        <w:rPr>
          <w:rFonts w:hint="eastAsia"/>
        </w:rPr>
        <w:t>energy_%</w:t>
      </w:r>
      <w:r>
        <w:rPr>
          <w:rFonts w:hint="eastAsia"/>
        </w:rPr>
        <w:t>等）轉換為</w:t>
      </w:r>
      <w:r>
        <w:rPr>
          <w:rFonts w:hint="eastAsia"/>
        </w:rPr>
        <w:t>n</w:t>
      </w:r>
      <w:r>
        <w:t>umerical</w:t>
      </w:r>
      <w:r>
        <w:rPr>
          <w:rFonts w:hint="eastAsia"/>
        </w:rPr>
        <w:t>型態</w:t>
      </w:r>
    </w:p>
    <w:p w:rsidR="00152380" w:rsidRDefault="00152380" w:rsidP="00152380">
      <w:r>
        <w:rPr>
          <w:rFonts w:hint="eastAsia"/>
        </w:rPr>
        <w:t>移除非數值或缺失值資料</w:t>
      </w:r>
    </w:p>
    <w:p w:rsidR="00152380" w:rsidRDefault="00152380" w:rsidP="00152380">
      <w:r>
        <w:rPr>
          <w:rFonts w:hint="eastAsia"/>
        </w:rPr>
        <w:t>避免標籤洩漏（</w:t>
      </w:r>
      <w:r>
        <w:rPr>
          <w:rFonts w:hint="eastAsia"/>
        </w:rPr>
        <w:t>label leakage</w:t>
      </w:r>
      <w:r>
        <w:rPr>
          <w:rFonts w:hint="eastAsia"/>
        </w:rPr>
        <w:t>）：</w:t>
      </w:r>
    </w:p>
    <w:p w:rsidR="00152380" w:rsidRDefault="00152380" w:rsidP="00152380">
      <w:r>
        <w:rPr>
          <w:rFonts w:hint="eastAsia"/>
        </w:rPr>
        <w:lastRenderedPageBreak/>
        <w:t xml:space="preserve">valence_% </w:t>
      </w:r>
      <w:r>
        <w:rPr>
          <w:rFonts w:hint="eastAsia"/>
        </w:rPr>
        <w:t>用於建立分類標籤</w:t>
      </w:r>
    </w:p>
    <w:p w:rsidR="00152380" w:rsidRDefault="00152380" w:rsidP="00152380">
      <w:r>
        <w:rPr>
          <w:rFonts w:hint="eastAsia"/>
        </w:rPr>
        <w:t>不納入模型特徵</w:t>
      </w:r>
    </w:p>
    <w:p w:rsidR="00152380" w:rsidRDefault="00152380" w:rsidP="00152380">
      <w:r>
        <w:rPr>
          <w:rFonts w:hint="eastAsia"/>
        </w:rPr>
        <w:t>類別欄位（</w:t>
      </w:r>
      <w:r>
        <w:rPr>
          <w:rFonts w:hint="eastAsia"/>
        </w:rPr>
        <w:t>key</w:t>
      </w:r>
      <w:r>
        <w:rPr>
          <w:rFonts w:hint="eastAsia"/>
        </w:rPr>
        <w:t>、</w:t>
      </w:r>
      <w:r>
        <w:rPr>
          <w:rFonts w:hint="eastAsia"/>
        </w:rPr>
        <w:t>mode</w:t>
      </w:r>
      <w:r>
        <w:rPr>
          <w:rFonts w:hint="eastAsia"/>
        </w:rPr>
        <w:t>）進行編碼（</w:t>
      </w:r>
      <w:r>
        <w:rPr>
          <w:rFonts w:hint="eastAsia"/>
        </w:rPr>
        <w:t>One-hot encoding</w:t>
      </w:r>
      <w:r>
        <w:rPr>
          <w:rFonts w:hint="eastAsia"/>
        </w:rPr>
        <w:t>）</w:t>
      </w:r>
    </w:p>
    <w:p w:rsidR="00152380" w:rsidRDefault="00152380" w:rsidP="00152380">
      <w:r>
        <w:rPr>
          <w:rFonts w:hint="eastAsia"/>
        </w:rPr>
        <w:t>數值欄位進行標準化（</w:t>
      </w:r>
      <w:r>
        <w:rPr>
          <w:rFonts w:hint="eastAsia"/>
        </w:rPr>
        <w:t>Standardization</w:t>
      </w:r>
      <w:r>
        <w:rPr>
          <w:rFonts w:hint="eastAsia"/>
        </w:rPr>
        <w:t>）</w:t>
      </w:r>
    </w:p>
    <w:p w:rsidR="001361FE" w:rsidRDefault="001361FE" w:rsidP="00152380"/>
    <w:p w:rsidR="001361FE" w:rsidRDefault="001361FE" w:rsidP="00152380">
      <w:pPr>
        <w:rPr>
          <w:b/>
          <w:sz w:val="28"/>
        </w:rPr>
      </w:pPr>
      <w:r w:rsidRPr="001361FE">
        <w:rPr>
          <w:rFonts w:hint="eastAsia"/>
          <w:b/>
          <w:sz w:val="28"/>
        </w:rPr>
        <w:t>五、分類標籤設計（</w:t>
      </w:r>
      <w:r w:rsidRPr="001361FE">
        <w:rPr>
          <w:rFonts w:hint="eastAsia"/>
          <w:b/>
          <w:sz w:val="28"/>
        </w:rPr>
        <w:t>Label Definition</w:t>
      </w:r>
      <w:r w:rsidRPr="001361FE">
        <w:rPr>
          <w:rFonts w:hint="eastAsia"/>
          <w:b/>
          <w:sz w:val="28"/>
        </w:rPr>
        <w:t>）</w:t>
      </w:r>
      <w:r w:rsidR="00FB6A72" w:rsidRPr="00FB6A72">
        <w:rPr>
          <w:b/>
          <w:color w:val="FF0000"/>
          <w:sz w:val="28"/>
        </w:rPr>
        <w:t>(1</w:t>
      </w:r>
      <w:r w:rsidR="00FB6A72" w:rsidRPr="00FB6A72">
        <w:rPr>
          <w:b/>
          <w:color w:val="FF0000"/>
          <w:sz w:val="28"/>
        </w:rPr>
        <w:t>頁</w:t>
      </w:r>
      <w:r w:rsidR="00FB6A72" w:rsidRPr="00FB6A72">
        <w:rPr>
          <w:b/>
          <w:color w:val="FF0000"/>
          <w:sz w:val="28"/>
        </w:rPr>
        <w:t>)</w:t>
      </w:r>
    </w:p>
    <w:p w:rsidR="001361FE" w:rsidRDefault="001361FE" w:rsidP="001361FE">
      <w:r>
        <w:rPr>
          <w:rFonts w:hint="eastAsia"/>
        </w:rPr>
        <w:t>本研究將歌曲情緒傾向以</w:t>
      </w:r>
      <w:r>
        <w:rPr>
          <w:rFonts w:hint="eastAsia"/>
        </w:rPr>
        <w:t xml:space="preserve"> valence_% </w:t>
      </w:r>
      <w:r>
        <w:rPr>
          <w:rFonts w:hint="eastAsia"/>
        </w:rPr>
        <w:t>作為指標，並依其中位數進行二分類：</w:t>
      </w:r>
    </w:p>
    <w:p w:rsidR="001361FE" w:rsidRDefault="001361FE" w:rsidP="001361FE">
      <w:r>
        <w:rPr>
          <w:rFonts w:hint="eastAsia"/>
        </w:rPr>
        <w:t>High Valence</w:t>
      </w:r>
      <w:r>
        <w:rPr>
          <w:rFonts w:hint="eastAsia"/>
        </w:rPr>
        <w:t>（高愉悅）</w:t>
      </w:r>
    </w:p>
    <w:p w:rsidR="001361FE" w:rsidRDefault="001361FE" w:rsidP="001361FE">
      <w:r>
        <w:rPr>
          <w:rFonts w:hint="eastAsia"/>
        </w:rPr>
        <w:t>Low Valence</w:t>
      </w:r>
      <w:r>
        <w:rPr>
          <w:rFonts w:hint="eastAsia"/>
        </w:rPr>
        <w:t>（低愉悅）</w:t>
      </w:r>
    </w:p>
    <w:p w:rsidR="001361FE" w:rsidRDefault="001361FE" w:rsidP="001361FE">
      <w:r>
        <w:rPr>
          <w:rFonts w:hint="eastAsia"/>
        </w:rPr>
        <w:t>此設計可將連續型變數轉換為分類問題，適用於分類模型分析。</w:t>
      </w:r>
    </w:p>
    <w:p w:rsidR="001361FE" w:rsidRDefault="001361FE" w:rsidP="001361FE"/>
    <w:p w:rsidR="001361FE" w:rsidRPr="001361FE" w:rsidRDefault="001361FE" w:rsidP="001361FE">
      <w:pPr>
        <w:rPr>
          <w:b/>
          <w:sz w:val="28"/>
        </w:rPr>
      </w:pPr>
      <w:r w:rsidRPr="001361FE">
        <w:rPr>
          <w:rFonts w:hint="eastAsia"/>
          <w:b/>
          <w:sz w:val="28"/>
        </w:rPr>
        <w:t>六、研究方法（</w:t>
      </w:r>
      <w:r w:rsidRPr="001361FE">
        <w:rPr>
          <w:rFonts w:hint="eastAsia"/>
          <w:b/>
          <w:sz w:val="28"/>
        </w:rPr>
        <w:t>Methodology</w:t>
      </w:r>
      <w:r w:rsidRPr="001361FE">
        <w:rPr>
          <w:rFonts w:hint="eastAsia"/>
          <w:b/>
          <w:sz w:val="28"/>
        </w:rPr>
        <w:t>）</w:t>
      </w:r>
      <w:r w:rsidR="00FB6A72" w:rsidRPr="00FB6A72">
        <w:rPr>
          <w:b/>
          <w:color w:val="FF0000"/>
          <w:sz w:val="28"/>
        </w:rPr>
        <w:t>(1</w:t>
      </w:r>
      <w:r w:rsidR="00FB6A72" w:rsidRPr="00FB6A72">
        <w:rPr>
          <w:b/>
          <w:color w:val="FF0000"/>
          <w:sz w:val="28"/>
        </w:rPr>
        <w:t>頁</w:t>
      </w:r>
      <w:r w:rsidR="00FB6A72" w:rsidRPr="00FB6A72">
        <w:rPr>
          <w:b/>
          <w:color w:val="FF0000"/>
          <w:sz w:val="28"/>
        </w:rPr>
        <w:t>)</w:t>
      </w:r>
    </w:p>
    <w:p w:rsidR="001361FE" w:rsidRPr="001361FE" w:rsidRDefault="001361FE" w:rsidP="001361FE">
      <w:r>
        <w:rPr>
          <w:rFonts w:hint="eastAsia"/>
        </w:rPr>
        <w:t>本研究採用多種監督式分類模型進行比較：</w:t>
      </w:r>
    </w:p>
    <w:p w:rsidR="001361FE" w:rsidRDefault="001361FE" w:rsidP="00FB6A72">
      <w:pPr>
        <w:pStyle w:val="a3"/>
        <w:numPr>
          <w:ilvl w:val="0"/>
          <w:numId w:val="1"/>
        </w:numPr>
        <w:ind w:leftChars="0"/>
      </w:pPr>
      <w:r>
        <w:t>Decision Tree</w:t>
      </w:r>
    </w:p>
    <w:p w:rsidR="001361FE" w:rsidRDefault="001361FE" w:rsidP="00FB6A72">
      <w:pPr>
        <w:pStyle w:val="a3"/>
        <w:numPr>
          <w:ilvl w:val="0"/>
          <w:numId w:val="1"/>
        </w:numPr>
        <w:ind w:leftChars="0"/>
      </w:pPr>
      <w:r>
        <w:t>Logistic Regression</w:t>
      </w:r>
    </w:p>
    <w:p w:rsidR="001361FE" w:rsidRDefault="001361FE" w:rsidP="00FB6A72">
      <w:pPr>
        <w:pStyle w:val="a3"/>
        <w:numPr>
          <w:ilvl w:val="0"/>
          <w:numId w:val="1"/>
        </w:numPr>
        <w:ind w:leftChars="0"/>
      </w:pPr>
      <w:r>
        <w:rPr>
          <w:rFonts w:hint="eastAsia"/>
        </w:rPr>
        <w:t>Support Vector Machine</w:t>
      </w:r>
      <w:r>
        <w:rPr>
          <w:rFonts w:hint="eastAsia"/>
        </w:rPr>
        <w:t>（</w:t>
      </w:r>
      <w:r>
        <w:rPr>
          <w:rFonts w:hint="eastAsia"/>
        </w:rPr>
        <w:t>SVM</w:t>
      </w:r>
      <w:r>
        <w:rPr>
          <w:rFonts w:hint="eastAsia"/>
        </w:rPr>
        <w:t>）</w:t>
      </w:r>
    </w:p>
    <w:p w:rsidR="001361FE" w:rsidRDefault="001361FE" w:rsidP="00FB6A72">
      <w:pPr>
        <w:pStyle w:val="a3"/>
        <w:numPr>
          <w:ilvl w:val="0"/>
          <w:numId w:val="1"/>
        </w:numPr>
        <w:ind w:leftChars="0"/>
      </w:pPr>
      <w:r>
        <w:t>Perceptron</w:t>
      </w:r>
    </w:p>
    <w:p w:rsidR="001361FE" w:rsidRDefault="001361FE" w:rsidP="00FB6A72">
      <w:pPr>
        <w:pStyle w:val="a3"/>
        <w:numPr>
          <w:ilvl w:val="0"/>
          <w:numId w:val="1"/>
        </w:numPr>
        <w:ind w:leftChars="0"/>
      </w:pPr>
      <w:r>
        <w:rPr>
          <w:rFonts w:hint="eastAsia"/>
        </w:rPr>
        <w:t>K-Nearest Neighbors</w:t>
      </w:r>
      <w:r>
        <w:rPr>
          <w:rFonts w:hint="eastAsia"/>
        </w:rPr>
        <w:t>（</w:t>
      </w:r>
      <w:r>
        <w:rPr>
          <w:rFonts w:hint="eastAsia"/>
        </w:rPr>
        <w:t>KNN</w:t>
      </w:r>
      <w:r>
        <w:rPr>
          <w:rFonts w:hint="eastAsia"/>
        </w:rPr>
        <w:t>）</w:t>
      </w:r>
    </w:p>
    <w:p w:rsidR="001361FE" w:rsidRDefault="001361FE" w:rsidP="001361FE">
      <w:r>
        <w:rPr>
          <w:rFonts w:hint="eastAsia"/>
        </w:rPr>
        <w:t>透過相同資料與流程訓練模型，分析不同模型在此分類任務中的表現差異。</w:t>
      </w:r>
    </w:p>
    <w:p w:rsidR="00FB6A72" w:rsidRDefault="00FB6A72" w:rsidP="001361FE"/>
    <w:p w:rsidR="00FB6A72" w:rsidRPr="00FB6A72" w:rsidRDefault="00FB6A72" w:rsidP="00FB6A72">
      <w:pPr>
        <w:rPr>
          <w:b/>
          <w:sz w:val="28"/>
        </w:rPr>
      </w:pPr>
      <w:r w:rsidRPr="00FB6A72">
        <w:rPr>
          <w:rFonts w:hint="eastAsia"/>
          <w:b/>
          <w:sz w:val="28"/>
        </w:rPr>
        <w:t>七、模型評估指標（</w:t>
      </w:r>
      <w:r w:rsidRPr="00FB6A72">
        <w:rPr>
          <w:rFonts w:hint="eastAsia"/>
          <w:b/>
          <w:sz w:val="28"/>
        </w:rPr>
        <w:t>Evaluation Metrics</w:t>
      </w:r>
      <w:r w:rsidRPr="00FB6A72">
        <w:rPr>
          <w:rFonts w:hint="eastAsia"/>
          <w:b/>
          <w:sz w:val="28"/>
        </w:rPr>
        <w:t>）</w:t>
      </w:r>
      <w:r w:rsidRPr="00FB6A72">
        <w:rPr>
          <w:b/>
          <w:color w:val="FF0000"/>
          <w:sz w:val="28"/>
        </w:rPr>
        <w:t>(1</w:t>
      </w:r>
      <w:r w:rsidRPr="00FB6A72">
        <w:rPr>
          <w:b/>
          <w:color w:val="FF0000"/>
          <w:sz w:val="28"/>
        </w:rPr>
        <w:t>頁</w:t>
      </w:r>
      <w:r w:rsidRPr="00FB6A72">
        <w:rPr>
          <w:b/>
          <w:color w:val="FF0000"/>
          <w:sz w:val="28"/>
        </w:rPr>
        <w:t>)</w:t>
      </w:r>
    </w:p>
    <w:p w:rsidR="00FB6A72" w:rsidRPr="00FB6A72" w:rsidRDefault="00FB6A72" w:rsidP="00FB6A72">
      <w:r>
        <w:rPr>
          <w:rFonts w:hint="eastAsia"/>
        </w:rPr>
        <w:t>為全面評估分類模型表現，本研究使用以下指標：</w:t>
      </w:r>
    </w:p>
    <w:p w:rsidR="00FB6A72" w:rsidRDefault="00FB6A72" w:rsidP="00FB6A72">
      <w:r>
        <w:rPr>
          <w:rFonts w:hint="eastAsia"/>
        </w:rPr>
        <w:t>Accuracy</w:t>
      </w:r>
      <w:r>
        <w:rPr>
          <w:rFonts w:hint="eastAsia"/>
        </w:rPr>
        <w:t>：整體預測正確率</w:t>
      </w:r>
    </w:p>
    <w:p w:rsidR="00FB6A72" w:rsidRDefault="00FB6A72" w:rsidP="00FB6A72">
      <w:r>
        <w:rPr>
          <w:rFonts w:hint="eastAsia"/>
        </w:rPr>
        <w:t>Precision</w:t>
      </w:r>
      <w:r>
        <w:rPr>
          <w:rFonts w:hint="eastAsia"/>
        </w:rPr>
        <w:t>（</w:t>
      </w:r>
      <w:r>
        <w:rPr>
          <w:rFonts w:hint="eastAsia"/>
        </w:rPr>
        <w:t>Macro</w:t>
      </w:r>
      <w:r>
        <w:rPr>
          <w:rFonts w:hint="eastAsia"/>
        </w:rPr>
        <w:t>）：各類別精確率平均</w:t>
      </w:r>
    </w:p>
    <w:p w:rsidR="00FB6A72" w:rsidRDefault="00FB6A72" w:rsidP="00FB6A72">
      <w:r>
        <w:rPr>
          <w:rFonts w:hint="eastAsia"/>
        </w:rPr>
        <w:t>Recall</w:t>
      </w:r>
      <w:r>
        <w:rPr>
          <w:rFonts w:hint="eastAsia"/>
        </w:rPr>
        <w:t>（</w:t>
      </w:r>
      <w:r>
        <w:rPr>
          <w:rFonts w:hint="eastAsia"/>
        </w:rPr>
        <w:t>Macro</w:t>
      </w:r>
      <w:r>
        <w:rPr>
          <w:rFonts w:hint="eastAsia"/>
        </w:rPr>
        <w:t>）：各類別召回率平均</w:t>
      </w:r>
    </w:p>
    <w:p w:rsidR="00233B07" w:rsidRDefault="00FB6A72" w:rsidP="00FB6A72">
      <w:r>
        <w:rPr>
          <w:rFonts w:hint="eastAsia"/>
        </w:rPr>
        <w:t>F1-score</w:t>
      </w:r>
      <w:r>
        <w:rPr>
          <w:rFonts w:hint="eastAsia"/>
        </w:rPr>
        <w:t>（</w:t>
      </w:r>
      <w:r>
        <w:rPr>
          <w:rFonts w:hint="eastAsia"/>
        </w:rPr>
        <w:t>Macro</w:t>
      </w:r>
      <w:r>
        <w:rPr>
          <w:rFonts w:hint="eastAsia"/>
        </w:rPr>
        <w:t>）：</w:t>
      </w:r>
      <w:r>
        <w:rPr>
          <w:rFonts w:hint="eastAsia"/>
        </w:rPr>
        <w:t xml:space="preserve">Precision </w:t>
      </w:r>
      <w:r>
        <w:rPr>
          <w:rFonts w:hint="eastAsia"/>
        </w:rPr>
        <w:t>與</w:t>
      </w:r>
      <w:r>
        <w:rPr>
          <w:rFonts w:hint="eastAsia"/>
        </w:rPr>
        <w:t xml:space="preserve"> Recall </w:t>
      </w:r>
      <w:r>
        <w:rPr>
          <w:rFonts w:hint="eastAsia"/>
        </w:rPr>
        <w:t>的綜合指標</w:t>
      </w:r>
    </w:p>
    <w:p w:rsidR="00FB6A72" w:rsidRDefault="00FB6A72" w:rsidP="00FB6A72">
      <w:r>
        <w:rPr>
          <w:rFonts w:hint="eastAsia"/>
        </w:rPr>
        <w:t xml:space="preserve">Macro </w:t>
      </w:r>
      <w:r>
        <w:rPr>
          <w:rFonts w:hint="eastAsia"/>
        </w:rPr>
        <w:t>指標可避免類別不平衡對評估造成偏誤</w:t>
      </w:r>
    </w:p>
    <w:p w:rsidR="00FB6A72" w:rsidRDefault="00FB6A72" w:rsidP="00FB6A72"/>
    <w:p w:rsidR="00FB6A72" w:rsidRPr="00FB6A72" w:rsidRDefault="00FB6A72" w:rsidP="00FB6A72">
      <w:pPr>
        <w:rPr>
          <w:b/>
        </w:rPr>
      </w:pPr>
      <w:r w:rsidRPr="00FB6A72">
        <w:rPr>
          <w:rFonts w:hint="eastAsia"/>
          <w:b/>
          <w:sz w:val="28"/>
        </w:rPr>
        <w:t>八、實驗結果（</w:t>
      </w:r>
      <w:r w:rsidRPr="00FB6A72">
        <w:rPr>
          <w:rFonts w:hint="eastAsia"/>
          <w:b/>
          <w:sz w:val="28"/>
        </w:rPr>
        <w:t>Results</w:t>
      </w:r>
      <w:r w:rsidRPr="00FB6A72">
        <w:rPr>
          <w:rFonts w:hint="eastAsia"/>
          <w:b/>
          <w:sz w:val="28"/>
        </w:rPr>
        <w:t>）</w:t>
      </w:r>
      <w:r w:rsidRPr="00FB6A72">
        <w:rPr>
          <w:b/>
          <w:color w:val="FF0000"/>
          <w:sz w:val="28"/>
        </w:rPr>
        <w:t>(</w:t>
      </w:r>
      <w:r>
        <w:rPr>
          <w:b/>
          <w:color w:val="FF0000"/>
          <w:sz w:val="28"/>
        </w:rPr>
        <w:t>3~5</w:t>
      </w:r>
      <w:r>
        <w:rPr>
          <w:b/>
          <w:color w:val="FF0000"/>
          <w:sz w:val="28"/>
        </w:rPr>
        <w:t>頁</w:t>
      </w:r>
      <w:r>
        <w:rPr>
          <w:b/>
          <w:color w:val="FF0000"/>
          <w:sz w:val="28"/>
        </w:rPr>
        <w:t>)</w:t>
      </w:r>
    </w:p>
    <w:p w:rsidR="003744DE" w:rsidRDefault="00D445E4">
      <w:r>
        <w:t>本研究以</w:t>
      </w:r>
      <w:r>
        <w:t xml:space="preserve"> spotify-2023.csv </w:t>
      </w:r>
      <w:r>
        <w:t>資料集作為分析基礎，經前處理後共保留</w:t>
      </w:r>
      <w:r>
        <w:t xml:space="preserve"> 953 </w:t>
      </w:r>
      <w:r>
        <w:t>筆可用樣本，並以</w:t>
      </w:r>
      <w:r>
        <w:t xml:space="preserve"> valence_% </w:t>
      </w:r>
      <w:r>
        <w:t>的中位數</w:t>
      </w:r>
      <w:r>
        <w:t xml:space="preserve"> 51.0 </w:t>
      </w:r>
      <w:r>
        <w:t>作為分類門檻，將歌曲分為</w:t>
      </w:r>
      <w:r>
        <w:t xml:space="preserve"> High Valence</w:t>
      </w:r>
      <w:r>
        <w:t>（高愉悅）與</w:t>
      </w:r>
      <w:r>
        <w:t xml:space="preserve"> Low Valence</w:t>
      </w:r>
      <w:r>
        <w:t>（低愉悅）兩類。其中</w:t>
      </w:r>
      <w:r>
        <w:t xml:space="preserve"> High Valence </w:t>
      </w:r>
      <w:r>
        <w:t>為</w:t>
      </w:r>
      <w:r>
        <w:t xml:space="preserve"> 490 </w:t>
      </w:r>
      <w:r>
        <w:t>筆，</w:t>
      </w:r>
      <w:r>
        <w:t xml:space="preserve">Low Valence </w:t>
      </w:r>
      <w:r>
        <w:t>為</w:t>
      </w:r>
      <w:r>
        <w:t xml:space="preserve"> 463 </w:t>
      </w:r>
      <w:r>
        <w:t>筆，兩類樣本數相近，因此後續模型比較具有較好的公平性。資料以</w:t>
      </w:r>
      <w:r>
        <w:t xml:space="preserve"> 80%</w:t>
      </w:r>
      <w:r>
        <w:t>：</w:t>
      </w:r>
      <w:r>
        <w:t xml:space="preserve">20% </w:t>
      </w:r>
      <w:r>
        <w:t>的比例切分為訓練集</w:t>
      </w:r>
      <w:r>
        <w:t>與測試集，分別為</w:t>
      </w:r>
      <w:r>
        <w:t xml:space="preserve"> 762 </w:t>
      </w:r>
      <w:r>
        <w:lastRenderedPageBreak/>
        <w:t>筆與</w:t>
      </w:r>
      <w:r>
        <w:t xml:space="preserve"> 191 </w:t>
      </w:r>
      <w:r>
        <w:t>筆。</w:t>
      </w:r>
    </w:p>
    <w:p w:rsidR="003744DE" w:rsidRDefault="00D445E4">
      <w:r>
        <w:t>在相同資料與前處理流程下，本研究比較了</w:t>
      </w:r>
      <w:r>
        <w:t xml:space="preserve"> Decision Tree</w:t>
      </w:r>
      <w:r>
        <w:t>、</w:t>
      </w:r>
      <w:r>
        <w:t>Logistic Regression</w:t>
      </w:r>
      <w:r>
        <w:t>、</w:t>
      </w:r>
      <w:r>
        <w:t>Support Vector Machine</w:t>
      </w:r>
      <w:r>
        <w:t>（</w:t>
      </w:r>
      <w:r>
        <w:t>SVM</w:t>
      </w:r>
      <w:r>
        <w:t>）、</w:t>
      </w:r>
      <w:r>
        <w:t xml:space="preserve">Perceptron </w:t>
      </w:r>
      <w:r>
        <w:t>與</w:t>
      </w:r>
      <w:r>
        <w:t xml:space="preserve"> K-Nearest Neighbors</w:t>
      </w:r>
      <w:r>
        <w:t>（</w:t>
      </w:r>
      <w:r>
        <w:t>KNN</w:t>
      </w:r>
      <w:r>
        <w:t>）等五種監督式分類模型。各模型在測試集上的評估結果如表</w:t>
      </w:r>
      <w:r>
        <w:t xml:space="preserve"> 1 </w:t>
      </w:r>
      <w:r>
        <w:t>所示。</w:t>
      </w:r>
    </w:p>
    <w:tbl>
      <w:tblPr>
        <w:tblW w:w="0" w:type="auto"/>
        <w:tblLook w:val="04A0" w:firstRow="1" w:lastRow="0" w:firstColumn="1" w:lastColumn="0" w:noHBand="0" w:noVBand="1"/>
      </w:tblPr>
      <w:tblGrid>
        <w:gridCol w:w="1661"/>
        <w:gridCol w:w="1661"/>
        <w:gridCol w:w="1661"/>
        <w:gridCol w:w="1661"/>
        <w:gridCol w:w="1661"/>
      </w:tblGrid>
      <w:tr w:rsidR="003744DE">
        <w:tc>
          <w:tcPr>
            <w:tcW w:w="1661" w:type="dxa"/>
          </w:tcPr>
          <w:p w:rsidR="003744DE" w:rsidRDefault="00D445E4">
            <w:r>
              <w:t>Model</w:t>
            </w:r>
          </w:p>
        </w:tc>
        <w:tc>
          <w:tcPr>
            <w:tcW w:w="1661" w:type="dxa"/>
          </w:tcPr>
          <w:p w:rsidR="003744DE" w:rsidRDefault="00D445E4">
            <w:r>
              <w:t>Accuracy</w:t>
            </w:r>
          </w:p>
        </w:tc>
        <w:tc>
          <w:tcPr>
            <w:tcW w:w="1661" w:type="dxa"/>
          </w:tcPr>
          <w:p w:rsidR="003744DE" w:rsidRDefault="00D445E4">
            <w:r>
              <w:t>Precision (Macro)</w:t>
            </w:r>
          </w:p>
        </w:tc>
        <w:tc>
          <w:tcPr>
            <w:tcW w:w="1661" w:type="dxa"/>
          </w:tcPr>
          <w:p w:rsidR="003744DE" w:rsidRDefault="00D445E4">
            <w:r>
              <w:t>Recall (Macro)</w:t>
            </w:r>
          </w:p>
        </w:tc>
        <w:tc>
          <w:tcPr>
            <w:tcW w:w="1661" w:type="dxa"/>
          </w:tcPr>
          <w:p w:rsidR="003744DE" w:rsidRDefault="00D445E4">
            <w:r>
              <w:t>F1-score (Macro)</w:t>
            </w:r>
          </w:p>
        </w:tc>
      </w:tr>
      <w:tr w:rsidR="003744DE">
        <w:tc>
          <w:tcPr>
            <w:tcW w:w="1661" w:type="dxa"/>
          </w:tcPr>
          <w:p w:rsidR="003744DE" w:rsidRDefault="00D445E4">
            <w:r>
              <w:t>Decision Tree</w:t>
            </w:r>
          </w:p>
        </w:tc>
        <w:tc>
          <w:tcPr>
            <w:tcW w:w="1661" w:type="dxa"/>
          </w:tcPr>
          <w:p w:rsidR="003744DE" w:rsidRDefault="00D445E4">
            <w:r>
              <w:t>0.6597</w:t>
            </w:r>
          </w:p>
        </w:tc>
        <w:tc>
          <w:tcPr>
            <w:tcW w:w="1661" w:type="dxa"/>
          </w:tcPr>
          <w:p w:rsidR="003744DE" w:rsidRDefault="00D445E4">
            <w:r>
              <w:t>0.6594</w:t>
            </w:r>
          </w:p>
        </w:tc>
        <w:tc>
          <w:tcPr>
            <w:tcW w:w="1661" w:type="dxa"/>
          </w:tcPr>
          <w:p w:rsidR="003744DE" w:rsidRDefault="00D445E4">
            <w:r>
              <w:t>0.6593</w:t>
            </w:r>
          </w:p>
        </w:tc>
        <w:tc>
          <w:tcPr>
            <w:tcW w:w="1661" w:type="dxa"/>
          </w:tcPr>
          <w:p w:rsidR="003744DE" w:rsidRDefault="00D445E4">
            <w:r>
              <w:t>0.6593</w:t>
            </w:r>
          </w:p>
        </w:tc>
      </w:tr>
      <w:tr w:rsidR="003744DE">
        <w:tc>
          <w:tcPr>
            <w:tcW w:w="1661" w:type="dxa"/>
          </w:tcPr>
          <w:p w:rsidR="003744DE" w:rsidRDefault="00D445E4">
            <w:r>
              <w:t>Logistic Regression</w:t>
            </w:r>
          </w:p>
        </w:tc>
        <w:tc>
          <w:tcPr>
            <w:tcW w:w="1661" w:type="dxa"/>
          </w:tcPr>
          <w:p w:rsidR="003744DE" w:rsidRDefault="00D445E4">
            <w:r>
              <w:t>0.7696</w:t>
            </w:r>
          </w:p>
        </w:tc>
        <w:tc>
          <w:tcPr>
            <w:tcW w:w="1661" w:type="dxa"/>
          </w:tcPr>
          <w:p w:rsidR="003744DE" w:rsidRDefault="00D445E4">
            <w:r>
              <w:t>0.7740</w:t>
            </w:r>
          </w:p>
        </w:tc>
        <w:tc>
          <w:tcPr>
            <w:tcW w:w="1661" w:type="dxa"/>
          </w:tcPr>
          <w:p w:rsidR="003744DE" w:rsidRDefault="00D445E4">
            <w:r>
              <w:t>0.7678</w:t>
            </w:r>
          </w:p>
        </w:tc>
        <w:tc>
          <w:tcPr>
            <w:tcW w:w="1661" w:type="dxa"/>
          </w:tcPr>
          <w:p w:rsidR="003744DE" w:rsidRDefault="00D445E4">
            <w:r>
              <w:t>0.7678</w:t>
            </w:r>
          </w:p>
        </w:tc>
      </w:tr>
      <w:tr w:rsidR="003744DE">
        <w:tc>
          <w:tcPr>
            <w:tcW w:w="1661" w:type="dxa"/>
          </w:tcPr>
          <w:p w:rsidR="003744DE" w:rsidRDefault="00D445E4">
            <w:r>
              <w:t>Support Vector Machine (SVM)</w:t>
            </w:r>
          </w:p>
        </w:tc>
        <w:tc>
          <w:tcPr>
            <w:tcW w:w="1661" w:type="dxa"/>
          </w:tcPr>
          <w:p w:rsidR="003744DE" w:rsidRDefault="00D445E4">
            <w:r>
              <w:t>0.7696</w:t>
            </w:r>
          </w:p>
        </w:tc>
        <w:tc>
          <w:tcPr>
            <w:tcW w:w="1661" w:type="dxa"/>
          </w:tcPr>
          <w:p w:rsidR="003744DE" w:rsidRDefault="00D445E4">
            <w:r>
              <w:t>0.7756</w:t>
            </w:r>
          </w:p>
        </w:tc>
        <w:tc>
          <w:tcPr>
            <w:tcW w:w="1661" w:type="dxa"/>
          </w:tcPr>
          <w:p w:rsidR="003744DE" w:rsidRDefault="00D445E4">
            <w:r>
              <w:t>0.7676</w:t>
            </w:r>
          </w:p>
        </w:tc>
        <w:tc>
          <w:tcPr>
            <w:tcW w:w="1661" w:type="dxa"/>
          </w:tcPr>
          <w:p w:rsidR="003744DE" w:rsidRDefault="00D445E4">
            <w:r>
              <w:t>0.7673</w:t>
            </w:r>
          </w:p>
        </w:tc>
      </w:tr>
      <w:tr w:rsidR="003744DE">
        <w:tc>
          <w:tcPr>
            <w:tcW w:w="1661" w:type="dxa"/>
          </w:tcPr>
          <w:p w:rsidR="003744DE" w:rsidRDefault="00D445E4">
            <w:r>
              <w:t>Perceptron</w:t>
            </w:r>
          </w:p>
        </w:tc>
        <w:tc>
          <w:tcPr>
            <w:tcW w:w="1661" w:type="dxa"/>
          </w:tcPr>
          <w:p w:rsidR="003744DE" w:rsidRDefault="00D445E4">
            <w:r>
              <w:t>0.7120</w:t>
            </w:r>
          </w:p>
        </w:tc>
        <w:tc>
          <w:tcPr>
            <w:tcW w:w="1661" w:type="dxa"/>
          </w:tcPr>
          <w:p w:rsidR="003744DE" w:rsidRDefault="00D445E4">
            <w:r>
              <w:t>0.7145</w:t>
            </w:r>
          </w:p>
        </w:tc>
        <w:tc>
          <w:tcPr>
            <w:tcW w:w="1661" w:type="dxa"/>
          </w:tcPr>
          <w:p w:rsidR="003744DE" w:rsidRDefault="00D445E4">
            <w:r>
              <w:t>0.7103</w:t>
            </w:r>
          </w:p>
        </w:tc>
        <w:tc>
          <w:tcPr>
            <w:tcW w:w="1661" w:type="dxa"/>
          </w:tcPr>
          <w:p w:rsidR="003744DE" w:rsidRDefault="00D445E4">
            <w:r>
              <w:t>0.7100</w:t>
            </w:r>
          </w:p>
        </w:tc>
      </w:tr>
      <w:tr w:rsidR="003744DE">
        <w:tc>
          <w:tcPr>
            <w:tcW w:w="1661" w:type="dxa"/>
          </w:tcPr>
          <w:p w:rsidR="003744DE" w:rsidRDefault="00D445E4">
            <w:r>
              <w:t>K-Nearest Neighbors (KNN)</w:t>
            </w:r>
          </w:p>
        </w:tc>
        <w:tc>
          <w:tcPr>
            <w:tcW w:w="1661" w:type="dxa"/>
          </w:tcPr>
          <w:p w:rsidR="003744DE" w:rsidRDefault="00D445E4">
            <w:r>
              <w:t>0.6754</w:t>
            </w:r>
          </w:p>
        </w:tc>
        <w:tc>
          <w:tcPr>
            <w:tcW w:w="1661" w:type="dxa"/>
          </w:tcPr>
          <w:p w:rsidR="003744DE" w:rsidRDefault="00D445E4">
            <w:r>
              <w:t>0.6752</w:t>
            </w:r>
          </w:p>
        </w:tc>
        <w:tc>
          <w:tcPr>
            <w:tcW w:w="1661" w:type="dxa"/>
          </w:tcPr>
          <w:p w:rsidR="003744DE" w:rsidRDefault="00D445E4">
            <w:r>
              <w:t>0.6749</w:t>
            </w:r>
          </w:p>
        </w:tc>
        <w:tc>
          <w:tcPr>
            <w:tcW w:w="1661" w:type="dxa"/>
          </w:tcPr>
          <w:p w:rsidR="003744DE" w:rsidRDefault="00D445E4">
            <w:r>
              <w:t>0.6750</w:t>
            </w:r>
          </w:p>
        </w:tc>
      </w:tr>
    </w:tbl>
    <w:p w:rsidR="003744DE" w:rsidRDefault="00D445E4">
      <w:r>
        <w:t>表</w:t>
      </w:r>
      <w:r>
        <w:t xml:space="preserve"> 1 </w:t>
      </w:r>
      <w:r>
        <w:t>各模型在測試集上的評估結果</w:t>
      </w:r>
    </w:p>
    <w:p w:rsidR="003744DE" w:rsidRDefault="00D445E4">
      <w:r>
        <w:t>由表</w:t>
      </w:r>
      <w:r>
        <w:t xml:space="preserve"> 1 </w:t>
      </w:r>
      <w:r>
        <w:t>可知，</w:t>
      </w:r>
      <w:r>
        <w:t xml:space="preserve">Logistic Regression </w:t>
      </w:r>
      <w:r>
        <w:t>與</w:t>
      </w:r>
      <w:r>
        <w:t xml:space="preserve"> SVM </w:t>
      </w:r>
      <w:r>
        <w:t>的整體表現最為接近，且明顯優於其餘三種模型。其中</w:t>
      </w:r>
      <w:r>
        <w:t xml:space="preserve"> Logistic Regression </w:t>
      </w:r>
      <w:r>
        <w:t>的</w:t>
      </w:r>
      <w:r>
        <w:t xml:space="preserve"> Accuracy </w:t>
      </w:r>
      <w:r>
        <w:t>為</w:t>
      </w:r>
      <w:r>
        <w:t xml:space="preserve"> 0.7696</w:t>
      </w:r>
      <w:r>
        <w:t>、</w:t>
      </w:r>
      <w:r>
        <w:t>Precision</w:t>
      </w:r>
      <w:r>
        <w:t>（</w:t>
      </w:r>
      <w:r>
        <w:t>Macro</w:t>
      </w:r>
      <w:r>
        <w:t>）為</w:t>
      </w:r>
      <w:r>
        <w:t xml:space="preserve"> 0.7740</w:t>
      </w:r>
      <w:r>
        <w:t>、</w:t>
      </w:r>
      <w:r>
        <w:t>Recall</w:t>
      </w:r>
      <w:r>
        <w:t>（</w:t>
      </w:r>
      <w:r>
        <w:t>Macro</w:t>
      </w:r>
      <w:r>
        <w:t>）為</w:t>
      </w:r>
      <w:r>
        <w:t xml:space="preserve"> 0.7678</w:t>
      </w:r>
      <w:r>
        <w:t>、</w:t>
      </w:r>
      <w:r>
        <w:t>F1-score</w:t>
      </w:r>
      <w:r>
        <w:t>（</w:t>
      </w:r>
      <w:r>
        <w:t>Macro</w:t>
      </w:r>
      <w:r>
        <w:t>）為</w:t>
      </w:r>
      <w:r>
        <w:t xml:space="preserve"> 0.7678</w:t>
      </w:r>
      <w:r>
        <w:t>，為本研究表現最佳的模型；</w:t>
      </w:r>
      <w:r>
        <w:t xml:space="preserve">SVM </w:t>
      </w:r>
      <w:r>
        <w:t>的</w:t>
      </w:r>
      <w:r>
        <w:t xml:space="preserve"> Accuracy </w:t>
      </w:r>
      <w:r>
        <w:t>同樣為</w:t>
      </w:r>
      <w:r>
        <w:t xml:space="preserve"> 0.7696</w:t>
      </w:r>
      <w:r>
        <w:t>，</w:t>
      </w:r>
      <w:r>
        <w:t>Precision</w:t>
      </w:r>
      <w:r>
        <w:t>（</w:t>
      </w:r>
      <w:r>
        <w:t>Macro</w:t>
      </w:r>
      <w:r>
        <w:t>）則略高於</w:t>
      </w:r>
      <w:r>
        <w:t xml:space="preserve"> Logistic Regression</w:t>
      </w:r>
      <w:r>
        <w:t>，顯示其在預測正確類別時相</w:t>
      </w:r>
      <w:r>
        <w:t>當精確，但整體</w:t>
      </w:r>
      <w:r>
        <w:t xml:space="preserve"> F1-score </w:t>
      </w:r>
      <w:r>
        <w:t>稍低於</w:t>
      </w:r>
      <w:r>
        <w:t xml:space="preserve"> Logistic Regression</w:t>
      </w:r>
      <w:r>
        <w:t>。相較之下，</w:t>
      </w:r>
      <w:r>
        <w:t>Perceptron</w:t>
      </w:r>
      <w:r>
        <w:t>、</w:t>
      </w:r>
      <w:r>
        <w:t xml:space="preserve">KNN </w:t>
      </w:r>
      <w:r>
        <w:t>與</w:t>
      </w:r>
      <w:r>
        <w:t xml:space="preserve"> Decision Tree </w:t>
      </w:r>
      <w:r>
        <w:t>的表現較低，顯示在本研究的資料設定下，較簡單的線性更新方法或區域鄰近判斷方式，對於此類情緒分類任務的辨識能力相對有限。</w:t>
      </w:r>
    </w:p>
    <w:tbl>
      <w:tblPr>
        <w:tblW w:w="0" w:type="auto"/>
        <w:tblLook w:val="04A0" w:firstRow="1" w:lastRow="0" w:firstColumn="1" w:lastColumn="0" w:noHBand="0" w:noVBand="1"/>
      </w:tblPr>
      <w:tblGrid>
        <w:gridCol w:w="2768"/>
        <w:gridCol w:w="2769"/>
        <w:gridCol w:w="2769"/>
      </w:tblGrid>
      <w:tr w:rsidR="003744DE">
        <w:tc>
          <w:tcPr>
            <w:tcW w:w="2769" w:type="dxa"/>
          </w:tcPr>
          <w:p w:rsidR="003744DE" w:rsidRDefault="003744DE"/>
        </w:tc>
        <w:tc>
          <w:tcPr>
            <w:tcW w:w="2769" w:type="dxa"/>
          </w:tcPr>
          <w:p w:rsidR="003744DE" w:rsidRDefault="00D445E4">
            <w:r>
              <w:t>Predicted High Valence</w:t>
            </w:r>
          </w:p>
        </w:tc>
        <w:tc>
          <w:tcPr>
            <w:tcW w:w="2769" w:type="dxa"/>
          </w:tcPr>
          <w:p w:rsidR="003744DE" w:rsidRDefault="00D445E4">
            <w:r>
              <w:t>Predicted Low Valence</w:t>
            </w:r>
          </w:p>
        </w:tc>
      </w:tr>
      <w:tr w:rsidR="003744DE">
        <w:tc>
          <w:tcPr>
            <w:tcW w:w="2769" w:type="dxa"/>
          </w:tcPr>
          <w:p w:rsidR="003744DE" w:rsidRDefault="00D445E4">
            <w:r>
              <w:t>Actual High Valence</w:t>
            </w:r>
          </w:p>
        </w:tc>
        <w:tc>
          <w:tcPr>
            <w:tcW w:w="2769" w:type="dxa"/>
          </w:tcPr>
          <w:p w:rsidR="003744DE" w:rsidRDefault="00D445E4">
            <w:r>
              <w:t>82</w:t>
            </w:r>
          </w:p>
        </w:tc>
        <w:tc>
          <w:tcPr>
            <w:tcW w:w="2769" w:type="dxa"/>
          </w:tcPr>
          <w:p w:rsidR="003744DE" w:rsidRDefault="00D445E4">
            <w:r>
              <w:t>16</w:t>
            </w:r>
          </w:p>
        </w:tc>
      </w:tr>
      <w:tr w:rsidR="003744DE">
        <w:tc>
          <w:tcPr>
            <w:tcW w:w="2769" w:type="dxa"/>
          </w:tcPr>
          <w:p w:rsidR="003744DE" w:rsidRDefault="00D445E4">
            <w:r>
              <w:t>Actual Low Valence</w:t>
            </w:r>
          </w:p>
        </w:tc>
        <w:tc>
          <w:tcPr>
            <w:tcW w:w="2769" w:type="dxa"/>
          </w:tcPr>
          <w:p w:rsidR="003744DE" w:rsidRDefault="00D445E4">
            <w:r>
              <w:t>28</w:t>
            </w:r>
          </w:p>
        </w:tc>
        <w:tc>
          <w:tcPr>
            <w:tcW w:w="2769" w:type="dxa"/>
          </w:tcPr>
          <w:p w:rsidR="003744DE" w:rsidRDefault="00D445E4">
            <w:r>
              <w:t>65</w:t>
            </w:r>
          </w:p>
        </w:tc>
      </w:tr>
    </w:tbl>
    <w:p w:rsidR="003744DE" w:rsidRDefault="00D445E4">
      <w:r>
        <w:t>表</w:t>
      </w:r>
      <w:r>
        <w:t xml:space="preserve"> 2 </w:t>
      </w:r>
      <w:r>
        <w:t>最佳模型</w:t>
      </w:r>
      <w:r>
        <w:t xml:space="preserve"> Logistic </w:t>
      </w:r>
      <w:r>
        <w:t xml:space="preserve">Regression </w:t>
      </w:r>
      <w:r>
        <w:t>的</w:t>
      </w:r>
      <w:r>
        <w:t xml:space="preserve"> confusion matrix</w:t>
      </w:r>
    </w:p>
    <w:p w:rsidR="003744DE" w:rsidRDefault="00D445E4">
      <w:r>
        <w:t>進一步觀察</w:t>
      </w:r>
      <w:r>
        <w:t xml:space="preserve"> confusion matrix</w:t>
      </w:r>
      <w:r>
        <w:t>，可發現最佳模型</w:t>
      </w:r>
      <w:r>
        <w:t xml:space="preserve"> Logistic Regression </w:t>
      </w:r>
      <w:r>
        <w:t>的混淆矩陣為</w:t>
      </w:r>
      <w:r>
        <w:t xml:space="preserve"> [[82, 16], [28, 65]]</w:t>
      </w:r>
      <w:r>
        <w:t>。這代表在</w:t>
      </w:r>
      <w:r>
        <w:t xml:space="preserve"> 98 </w:t>
      </w:r>
      <w:r>
        <w:t>首實際屬於</w:t>
      </w:r>
      <w:r>
        <w:t xml:space="preserve"> High Valence </w:t>
      </w:r>
      <w:r>
        <w:t>的歌曲中，有</w:t>
      </w:r>
      <w:r>
        <w:t xml:space="preserve"> 82 </w:t>
      </w:r>
      <w:r>
        <w:t>首被正確分類，</w:t>
      </w:r>
      <w:r>
        <w:t xml:space="preserve">16 </w:t>
      </w:r>
      <w:r>
        <w:t>首被誤判為</w:t>
      </w:r>
      <w:r>
        <w:t xml:space="preserve"> Low Valence</w:t>
      </w:r>
      <w:r>
        <w:t>；而在</w:t>
      </w:r>
      <w:r>
        <w:t xml:space="preserve"> 93 </w:t>
      </w:r>
      <w:r>
        <w:t>首實際屬於</w:t>
      </w:r>
      <w:r>
        <w:t xml:space="preserve"> Low Valence </w:t>
      </w:r>
      <w:r>
        <w:t>的歌曲中，有</w:t>
      </w:r>
      <w:r>
        <w:t xml:space="preserve"> 65 </w:t>
      </w:r>
      <w:r>
        <w:t>首被正確分類，</w:t>
      </w:r>
      <w:r>
        <w:t xml:space="preserve">28 </w:t>
      </w:r>
      <w:r>
        <w:t>首被誤判為</w:t>
      </w:r>
      <w:r>
        <w:t xml:space="preserve"> High Valence</w:t>
      </w:r>
      <w:r>
        <w:t>。</w:t>
      </w:r>
      <w:r>
        <w:t xml:space="preserve">SVM </w:t>
      </w:r>
      <w:r>
        <w:t>的混淆矩陣為</w:t>
      </w:r>
      <w:r>
        <w:t xml:space="preserve"> [[83, 15</w:t>
      </w:r>
      <w:r>
        <w:t>], [29, 64]]</w:t>
      </w:r>
      <w:r>
        <w:t>，與</w:t>
      </w:r>
      <w:r>
        <w:t xml:space="preserve"> Logistic Regression </w:t>
      </w:r>
      <w:r>
        <w:t>非常接近。整體而言，兩個最佳模型都能對高愉悅與低愉悅歌曲維持相對平衡的辨識能力，並未</w:t>
      </w:r>
      <w:r>
        <w:lastRenderedPageBreak/>
        <w:t>明顯偏向單一類別。</w:t>
      </w:r>
    </w:p>
    <w:p w:rsidR="003744DE" w:rsidRDefault="00D445E4">
      <w:r>
        <w:t>綜合以上結果可知，音樂特徵確實對歌曲情緒傾向具有一定的分類能力。雖然最佳模型的</w:t>
      </w:r>
      <w:r>
        <w:t xml:space="preserve"> Accuracy </w:t>
      </w:r>
      <w:r>
        <w:t>與</w:t>
      </w:r>
      <w:r>
        <w:t xml:space="preserve"> F1-score </w:t>
      </w:r>
      <w:r>
        <w:t>約落在</w:t>
      </w:r>
      <w:r>
        <w:t xml:space="preserve"> 0.77 </w:t>
      </w:r>
      <w:r>
        <w:t>左右，尚未達到非常高的預測水準，但已足以說明</w:t>
      </w:r>
      <w:r>
        <w:t xml:space="preserve"> bpm</w:t>
      </w:r>
      <w:r>
        <w:t>、</w:t>
      </w:r>
      <w:r>
        <w:t>key</w:t>
      </w:r>
      <w:r>
        <w:t>、</w:t>
      </w:r>
      <w:r>
        <w:t>mode</w:t>
      </w:r>
      <w:r>
        <w:t>、</w:t>
      </w:r>
      <w:r>
        <w:t>danceability</w:t>
      </w:r>
      <w:r>
        <w:t>、</w:t>
      </w:r>
      <w:r>
        <w:t xml:space="preserve">energy </w:t>
      </w:r>
      <w:r>
        <w:t>等音樂特徵與歌曲愉悅傾向之間存在可被模型捕捉的關聯性。</w:t>
      </w:r>
    </w:p>
    <w:p w:rsidR="00233B07" w:rsidRDefault="00233B07" w:rsidP="00FB6A72">
      <w:pPr>
        <w:rPr>
          <w:b/>
          <w:sz w:val="28"/>
        </w:rPr>
      </w:pPr>
      <w:r w:rsidRPr="00233B07">
        <w:rPr>
          <w:rFonts w:hint="eastAsia"/>
          <w:b/>
          <w:sz w:val="28"/>
        </w:rPr>
        <w:t>九、</w:t>
      </w:r>
      <w:r w:rsidRPr="00233B07">
        <w:rPr>
          <w:b/>
          <w:sz w:val="28"/>
        </w:rPr>
        <w:t>討論（</w:t>
      </w:r>
      <w:r w:rsidRPr="00233B07">
        <w:rPr>
          <w:b/>
          <w:sz w:val="28"/>
        </w:rPr>
        <w:t>Discussion</w:t>
      </w:r>
      <w:r w:rsidRPr="00233B07">
        <w:rPr>
          <w:b/>
          <w:sz w:val="28"/>
        </w:rPr>
        <w:t>）</w:t>
      </w:r>
      <w:r w:rsidR="00D445E4" w:rsidRPr="00FB6A72">
        <w:rPr>
          <w:b/>
          <w:color w:val="FF0000"/>
          <w:sz w:val="28"/>
        </w:rPr>
        <w:t>(1</w:t>
      </w:r>
      <w:r w:rsidR="00D445E4" w:rsidRPr="00FB6A72">
        <w:rPr>
          <w:b/>
          <w:color w:val="FF0000"/>
          <w:sz w:val="28"/>
        </w:rPr>
        <w:t>頁</w:t>
      </w:r>
      <w:r w:rsidR="00D445E4" w:rsidRPr="00FB6A72">
        <w:rPr>
          <w:b/>
          <w:color w:val="FF0000"/>
          <w:sz w:val="28"/>
        </w:rPr>
        <w:t>)</w:t>
      </w:r>
    </w:p>
    <w:p w:rsidR="003744DE" w:rsidRDefault="00D445E4">
      <w:r>
        <w:t>從本研究的實驗結果可以看出，僅利用歌曲的音樂特徵，確實可以對歌曲情緒傾向進行一定程度的分類。尤其是</w:t>
      </w:r>
      <w:r>
        <w:t xml:space="preserve"> Logistic Regression </w:t>
      </w:r>
      <w:r>
        <w:t>與</w:t>
      </w:r>
      <w:r>
        <w:t xml:space="preserve"> SVM </w:t>
      </w:r>
      <w:r>
        <w:t>均能取得接近</w:t>
      </w:r>
      <w:r>
        <w:t xml:space="preserve"> 0.77 </w:t>
      </w:r>
      <w:r>
        <w:t>的</w:t>
      </w:r>
      <w:r>
        <w:t xml:space="preserve"> Accuracy </w:t>
      </w:r>
      <w:r>
        <w:t>與</w:t>
      </w:r>
      <w:r>
        <w:t xml:space="preserve"> Macro F1-score</w:t>
      </w:r>
      <w:r>
        <w:t>，代表這些特徵對</w:t>
      </w:r>
      <w:r>
        <w:t xml:space="preserve"> valence </w:t>
      </w:r>
      <w:r>
        <w:t>所反映的愉悅程度具有相當程度的辨識能力。換言之，歌曲的節奏、能量、舞動感、音色相關特徵與情緒傾向之間並非毫無關聯，而是存在可由機器學習模型捕捉的規律。</w:t>
      </w:r>
    </w:p>
    <w:p w:rsidR="003744DE" w:rsidRDefault="00D445E4">
      <w:r>
        <w:t>值得注意的是，</w:t>
      </w:r>
      <w:r>
        <w:t xml:space="preserve">Logistic Regression </w:t>
      </w:r>
      <w:r>
        <w:t>與</w:t>
      </w:r>
      <w:r>
        <w:t xml:space="preserve"> SVM </w:t>
      </w:r>
      <w:r>
        <w:t>的表現十分接近，顯示在經過類</w:t>
      </w:r>
      <w:r>
        <w:t>別編碼與標準化之後，這些音樂特徵對高愉悅與低愉悅歌曲的區分方式，可能已具有相對穩定的決策邊界。相較之下，</w:t>
      </w:r>
      <w:r>
        <w:t xml:space="preserve">Decision Tree </w:t>
      </w:r>
      <w:r>
        <w:t>與</w:t>
      </w:r>
      <w:r>
        <w:t xml:space="preserve"> KNN </w:t>
      </w:r>
      <w:r>
        <w:t>的表現較弱，可能表示資料中的規律並不適合由單一樹狀切分或單純依賴鄰近距離來建模；</w:t>
      </w:r>
      <w:r>
        <w:t xml:space="preserve">Perceptron </w:t>
      </w:r>
      <w:r>
        <w:t>的結果則進一步顯示，若模型過於簡化，將較難充分掌握歌曲情緒分類中的細微差異。</w:t>
      </w:r>
    </w:p>
    <w:p w:rsidR="003744DE" w:rsidRDefault="00D445E4">
      <w:r>
        <w:t>此外，本研究中各模型的</w:t>
      </w:r>
      <w:r>
        <w:t xml:space="preserve"> Accuracy </w:t>
      </w:r>
      <w:r>
        <w:t>與</w:t>
      </w:r>
      <w:r>
        <w:t xml:space="preserve"> Macro </w:t>
      </w:r>
      <w:r>
        <w:t>指標數值相當接近，這與資料在</w:t>
      </w:r>
      <w:r>
        <w:t xml:space="preserve"> High Valence </w:t>
      </w:r>
      <w:r>
        <w:t>與</w:t>
      </w:r>
      <w:r>
        <w:t xml:space="preserve"> Low Valence </w:t>
      </w:r>
      <w:r>
        <w:t>兩類之間分布相對平均有關。由於類別並未嚴重失衡</w:t>
      </w:r>
      <w:r>
        <w:t>，因此</w:t>
      </w:r>
      <w:r>
        <w:t xml:space="preserve"> Macro Precision</w:t>
      </w:r>
      <w:r>
        <w:t>、</w:t>
      </w:r>
      <w:r>
        <w:t xml:space="preserve">Macro Recall </w:t>
      </w:r>
      <w:r>
        <w:t>與</w:t>
      </w:r>
      <w:r>
        <w:t xml:space="preserve"> Macro F1-score </w:t>
      </w:r>
      <w:r>
        <w:t>能較真實地反映模型對兩類歌曲的整體辨識能力，而不會因某一類樣本數過多而造成評估偏誤。從</w:t>
      </w:r>
      <w:r>
        <w:t xml:space="preserve"> confusion matrix </w:t>
      </w:r>
      <w:r>
        <w:t>也可以發現，最佳模型對兩類資料皆有不錯的辨識效果，並未只偏重其中一類。</w:t>
      </w:r>
    </w:p>
    <w:p w:rsidR="003744DE" w:rsidRDefault="00D445E4">
      <w:r>
        <w:t>然而，最佳模型的表現雖然優於其他方法，但</w:t>
      </w:r>
      <w:r>
        <w:t xml:space="preserve"> Accuracy </w:t>
      </w:r>
      <w:r>
        <w:t>與</w:t>
      </w:r>
      <w:r>
        <w:t xml:space="preserve"> F1-score </w:t>
      </w:r>
      <w:r>
        <w:t>仍未超過</w:t>
      </w:r>
      <w:r>
        <w:t xml:space="preserve"> 0.8</w:t>
      </w:r>
      <w:r>
        <w:t>，表示僅憑目前使用的九個音樂特徵，仍難以完全準確地描述歌曲情緒。這是因為歌曲情緒本身具有主觀性與連續性，而本研究又將</w:t>
      </w:r>
      <w:r>
        <w:t xml:space="preserve"> v</w:t>
      </w:r>
      <w:r>
        <w:t xml:space="preserve">alence_% </w:t>
      </w:r>
      <w:r>
        <w:t>依中位數簡化為二分類，因此接近分界值的歌曲可能本來就</w:t>
      </w:r>
      <w:bookmarkStart w:id="0" w:name="_GoBack"/>
      <w:bookmarkEnd w:id="0"/>
      <w:r>
        <w:t>具有模糊性。此外，歌曲情緒不只受音樂聲學特徵影響，也可能受到歌詞內容、語言、文化情境與聽者主觀感受等因素影響。</w:t>
      </w:r>
    </w:p>
    <w:p w:rsidR="003744DE" w:rsidRDefault="00D445E4">
      <w:r>
        <w:t>整體而言，本研究結果支持音樂特徵對歌曲情緒傾向具有可觀的預測價值，並說明分類模型確實能從音樂特徵中學到與愉悅程度相關的資訊。雖然目前結果仍屬中等程度的分類效果，但已能作為音樂情緒分析的基礎研究，並為後續更完整的情緒辨識模型提供初步依據。</w:t>
      </w:r>
    </w:p>
    <w:p w:rsidR="00FB6A72" w:rsidRDefault="00FB6A72" w:rsidP="00FB6A72">
      <w:pPr>
        <w:rPr>
          <w:b/>
          <w:sz w:val="28"/>
        </w:rPr>
      </w:pPr>
      <w:r w:rsidRPr="00FB6A72">
        <w:rPr>
          <w:b/>
          <w:sz w:val="28"/>
        </w:rPr>
        <w:t>十、研究限制與未來方向（</w:t>
      </w:r>
      <w:r w:rsidRPr="00FB6A72">
        <w:rPr>
          <w:b/>
          <w:sz w:val="28"/>
        </w:rPr>
        <w:t xml:space="preserve">Limitation &amp; </w:t>
      </w:r>
      <w:r w:rsidR="00233B07" w:rsidRPr="00FB6A72">
        <w:rPr>
          <w:b/>
          <w:sz w:val="28"/>
        </w:rPr>
        <w:t>Future Work</w:t>
      </w:r>
      <w:r w:rsidR="00233B07">
        <w:rPr>
          <w:rFonts w:hint="eastAsia"/>
          <w:b/>
          <w:sz w:val="28"/>
        </w:rPr>
        <w:t>）</w:t>
      </w:r>
      <w:r w:rsidR="00D445E4" w:rsidRPr="00FB6A72">
        <w:rPr>
          <w:b/>
          <w:color w:val="FF0000"/>
          <w:sz w:val="28"/>
        </w:rPr>
        <w:t>(1</w:t>
      </w:r>
      <w:r w:rsidR="00D445E4">
        <w:rPr>
          <w:rFonts w:hint="eastAsia"/>
          <w:b/>
          <w:color w:val="FF0000"/>
          <w:sz w:val="28"/>
        </w:rPr>
        <w:t>~2</w:t>
      </w:r>
      <w:r w:rsidR="00D445E4" w:rsidRPr="00FB6A72">
        <w:rPr>
          <w:b/>
          <w:color w:val="FF0000"/>
          <w:sz w:val="28"/>
        </w:rPr>
        <w:t>頁</w:t>
      </w:r>
      <w:r w:rsidR="00D445E4" w:rsidRPr="00FB6A72">
        <w:rPr>
          <w:b/>
          <w:color w:val="FF0000"/>
          <w:sz w:val="28"/>
        </w:rPr>
        <w:t>)</w:t>
      </w:r>
    </w:p>
    <w:p w:rsidR="00233B07" w:rsidRDefault="00233B07" w:rsidP="00FB6A72">
      <w:r w:rsidRPr="00233B07">
        <w:rPr>
          <w:rFonts w:hint="eastAsia"/>
        </w:rPr>
        <w:t>L</w:t>
      </w:r>
      <w:r w:rsidRPr="00233B07">
        <w:t>imitation</w:t>
      </w:r>
      <w:r>
        <w:rPr>
          <w:rFonts w:hint="eastAsia"/>
        </w:rPr>
        <w:t>：</w:t>
      </w:r>
    </w:p>
    <w:p w:rsidR="00233B07" w:rsidRDefault="00233B07" w:rsidP="00233B07">
      <w:pPr>
        <w:pStyle w:val="a3"/>
        <w:numPr>
          <w:ilvl w:val="0"/>
          <w:numId w:val="2"/>
        </w:numPr>
        <w:ind w:leftChars="0"/>
      </w:pPr>
      <w:r w:rsidRPr="00233B07">
        <w:rPr>
          <w:rFonts w:hint="eastAsia"/>
        </w:rPr>
        <w:lastRenderedPageBreak/>
        <w:t>本研究僅使用</w:t>
      </w:r>
      <w:r w:rsidRPr="00233B07">
        <w:rPr>
          <w:rFonts w:hint="eastAsia"/>
        </w:rPr>
        <w:t xml:space="preserve"> bpm</w:t>
      </w:r>
      <w:r w:rsidRPr="00233B07">
        <w:rPr>
          <w:rFonts w:hint="eastAsia"/>
        </w:rPr>
        <w:t>、</w:t>
      </w:r>
      <w:r w:rsidRPr="00233B07">
        <w:rPr>
          <w:rFonts w:hint="eastAsia"/>
        </w:rPr>
        <w:t>key</w:t>
      </w:r>
      <w:r w:rsidRPr="00233B07">
        <w:rPr>
          <w:rFonts w:hint="eastAsia"/>
        </w:rPr>
        <w:t>、</w:t>
      </w:r>
      <w:r w:rsidRPr="00233B07">
        <w:rPr>
          <w:rFonts w:hint="eastAsia"/>
        </w:rPr>
        <w:t>mode</w:t>
      </w:r>
      <w:r w:rsidRPr="00233B07">
        <w:rPr>
          <w:rFonts w:hint="eastAsia"/>
        </w:rPr>
        <w:t>、</w:t>
      </w:r>
      <w:r w:rsidRPr="00233B07">
        <w:rPr>
          <w:rFonts w:hint="eastAsia"/>
        </w:rPr>
        <w:t>danceability_%</w:t>
      </w:r>
      <w:r w:rsidRPr="00233B07">
        <w:rPr>
          <w:rFonts w:hint="eastAsia"/>
        </w:rPr>
        <w:t>、</w:t>
      </w:r>
      <w:r w:rsidRPr="00233B07">
        <w:rPr>
          <w:rFonts w:hint="eastAsia"/>
        </w:rPr>
        <w:t>energy_%</w:t>
      </w:r>
      <w:r w:rsidRPr="00233B07">
        <w:rPr>
          <w:rFonts w:hint="eastAsia"/>
        </w:rPr>
        <w:t>、</w:t>
      </w:r>
      <w:r w:rsidRPr="00233B07">
        <w:rPr>
          <w:rFonts w:hint="eastAsia"/>
        </w:rPr>
        <w:t>acousticness_%</w:t>
      </w:r>
      <w:r w:rsidRPr="00233B07">
        <w:rPr>
          <w:rFonts w:hint="eastAsia"/>
        </w:rPr>
        <w:t>、</w:t>
      </w:r>
      <w:r w:rsidRPr="00233B07">
        <w:rPr>
          <w:rFonts w:hint="eastAsia"/>
        </w:rPr>
        <w:t>instrumentalness_%</w:t>
      </w:r>
      <w:r w:rsidRPr="00233B07">
        <w:rPr>
          <w:rFonts w:hint="eastAsia"/>
        </w:rPr>
        <w:t>、</w:t>
      </w:r>
      <w:r w:rsidRPr="00233B07">
        <w:rPr>
          <w:rFonts w:hint="eastAsia"/>
        </w:rPr>
        <w:t>liveness_%</w:t>
      </w:r>
      <w:r w:rsidRPr="00233B07">
        <w:rPr>
          <w:rFonts w:hint="eastAsia"/>
        </w:rPr>
        <w:t>、</w:t>
      </w:r>
      <w:r w:rsidRPr="00233B07">
        <w:rPr>
          <w:rFonts w:hint="eastAsia"/>
        </w:rPr>
        <w:t xml:space="preserve">speechiness_% </w:t>
      </w:r>
      <w:r w:rsidRPr="00233B07">
        <w:rPr>
          <w:rFonts w:hint="eastAsia"/>
        </w:rPr>
        <w:t>等音樂特徵進行分析，未納入歌詞內容、歌曲語意、文化背景或聽者主觀感受，因此無法完整反映歌曲情緒的全部面向。</w:t>
      </w:r>
    </w:p>
    <w:p w:rsidR="00233B07" w:rsidRDefault="00233B07" w:rsidP="00233B07">
      <w:pPr>
        <w:pStyle w:val="a3"/>
        <w:numPr>
          <w:ilvl w:val="0"/>
          <w:numId w:val="2"/>
        </w:numPr>
        <w:ind w:leftChars="0"/>
      </w:pPr>
      <w:r w:rsidRPr="00233B07">
        <w:rPr>
          <w:rFonts w:hint="eastAsia"/>
        </w:rPr>
        <w:t>以</w:t>
      </w:r>
      <w:r w:rsidRPr="00233B07">
        <w:rPr>
          <w:rFonts w:hint="eastAsia"/>
        </w:rPr>
        <w:t xml:space="preserve"> valence_% </w:t>
      </w:r>
      <w:r w:rsidRPr="00233B07">
        <w:rPr>
          <w:rFonts w:hint="eastAsia"/>
        </w:rPr>
        <w:t>的中位數將歌曲劃分為</w:t>
      </w:r>
      <w:r w:rsidRPr="00233B07">
        <w:rPr>
          <w:rFonts w:hint="eastAsia"/>
        </w:rPr>
        <w:t xml:space="preserve"> High Valence </w:t>
      </w:r>
      <w:r w:rsidRPr="00233B07">
        <w:rPr>
          <w:rFonts w:hint="eastAsia"/>
        </w:rPr>
        <w:t>與</w:t>
      </w:r>
      <w:r w:rsidRPr="00233B07">
        <w:rPr>
          <w:rFonts w:hint="eastAsia"/>
        </w:rPr>
        <w:t xml:space="preserve"> Low Valence </w:t>
      </w:r>
      <w:r w:rsidRPr="00233B07">
        <w:rPr>
          <w:rFonts w:hint="eastAsia"/>
        </w:rPr>
        <w:t>兩類，雖然有助於建立明確的分類任務，但也會將原本連續的情緒資訊簡化，可能忽略中間區間的細緻差異。</w:t>
      </w:r>
    </w:p>
    <w:p w:rsidR="00233B07" w:rsidRDefault="00233B07" w:rsidP="00233B07">
      <w:pPr>
        <w:pStyle w:val="a3"/>
        <w:numPr>
          <w:ilvl w:val="0"/>
          <w:numId w:val="2"/>
        </w:numPr>
        <w:ind w:leftChars="0"/>
      </w:pPr>
      <w:r w:rsidRPr="00233B07">
        <w:rPr>
          <w:rFonts w:hint="eastAsia"/>
        </w:rPr>
        <w:t>本研究使用的資料集來自單一</w:t>
      </w:r>
      <w:r w:rsidRPr="00233B07">
        <w:rPr>
          <w:rFonts w:hint="eastAsia"/>
        </w:rPr>
        <w:t xml:space="preserve"> CSV </w:t>
      </w:r>
      <w:r w:rsidRPr="00233B07">
        <w:rPr>
          <w:rFonts w:hint="eastAsia"/>
        </w:rPr>
        <w:t>資料來源，資料品質可能受原始欄位格式、</w:t>
      </w:r>
      <w:proofErr w:type="gramStart"/>
      <w:r w:rsidRPr="00233B07">
        <w:rPr>
          <w:rFonts w:hint="eastAsia"/>
        </w:rPr>
        <w:t>缺值與錯位</w:t>
      </w:r>
      <w:proofErr w:type="gramEnd"/>
      <w:r w:rsidRPr="00233B07">
        <w:rPr>
          <w:rFonts w:hint="eastAsia"/>
        </w:rPr>
        <w:t>紀錄影響，雖然已進行前處理，但仍可能對模型表現造成一定程度干擾。</w:t>
      </w:r>
    </w:p>
    <w:p w:rsidR="00233B07" w:rsidRPr="00233B07" w:rsidRDefault="00233B07" w:rsidP="00233B07">
      <w:r w:rsidRPr="00233B07">
        <w:t>Future Work</w:t>
      </w:r>
      <w:r w:rsidRPr="00233B07">
        <w:rPr>
          <w:rFonts w:hint="eastAsia"/>
        </w:rPr>
        <w:t>：</w:t>
      </w:r>
    </w:p>
    <w:p w:rsidR="00233B07" w:rsidRPr="00233B07" w:rsidRDefault="00233B07" w:rsidP="00233B07">
      <w:pPr>
        <w:pStyle w:val="a3"/>
        <w:numPr>
          <w:ilvl w:val="0"/>
          <w:numId w:val="3"/>
        </w:numPr>
        <w:ind w:leftChars="0"/>
      </w:pPr>
      <w:r w:rsidRPr="00233B07">
        <w:rPr>
          <w:rFonts w:hint="eastAsia"/>
        </w:rPr>
        <w:t>未來可納入更多與歌曲情緒相關的特徵，例如歌詞文字特徵、語意特徵、音訊訊號特徵或深度學習萃取出的</w:t>
      </w:r>
      <w:r w:rsidRPr="00233B07">
        <w:rPr>
          <w:rFonts w:hint="eastAsia"/>
        </w:rPr>
        <w:t xml:space="preserve"> embedding</w:t>
      </w:r>
      <w:r w:rsidRPr="00233B07">
        <w:rPr>
          <w:rFonts w:hint="eastAsia"/>
        </w:rPr>
        <w:t>，以提升模型對情緒的辨識能力。</w:t>
      </w:r>
    </w:p>
    <w:p w:rsidR="00233B07" w:rsidRPr="00233B07" w:rsidRDefault="00233B07" w:rsidP="00233B07">
      <w:pPr>
        <w:pStyle w:val="a3"/>
        <w:numPr>
          <w:ilvl w:val="0"/>
          <w:numId w:val="3"/>
        </w:numPr>
        <w:ind w:leftChars="0"/>
      </w:pPr>
      <w:r w:rsidRPr="00233B07">
        <w:rPr>
          <w:rFonts w:hint="eastAsia"/>
        </w:rPr>
        <w:t>除了二分類之外，後續研究可進一步嘗試多分類或連續值預測，例如將情緒分成多個層級，或直接預測</w:t>
      </w:r>
      <w:r w:rsidRPr="00233B07">
        <w:rPr>
          <w:rFonts w:hint="eastAsia"/>
        </w:rPr>
        <w:t xml:space="preserve"> valence_% </w:t>
      </w:r>
      <w:r w:rsidRPr="00233B07">
        <w:rPr>
          <w:rFonts w:hint="eastAsia"/>
        </w:rPr>
        <w:t>數值，以更細緻地分析歌曲情緒特徵。</w:t>
      </w:r>
    </w:p>
    <w:p w:rsidR="00233B07" w:rsidRPr="00233B07" w:rsidRDefault="00233B07" w:rsidP="00233B07">
      <w:pPr>
        <w:pStyle w:val="a3"/>
        <w:numPr>
          <w:ilvl w:val="0"/>
          <w:numId w:val="3"/>
        </w:numPr>
        <w:ind w:leftChars="0"/>
      </w:pPr>
      <w:r w:rsidRPr="00233B07">
        <w:rPr>
          <w:rFonts w:hint="eastAsia"/>
        </w:rPr>
        <w:t>後續研究也可結合使用者主觀情緒標</w:t>
      </w:r>
      <w:proofErr w:type="gramStart"/>
      <w:r w:rsidRPr="00233B07">
        <w:rPr>
          <w:rFonts w:hint="eastAsia"/>
        </w:rPr>
        <w:t>註</w:t>
      </w:r>
      <w:proofErr w:type="gramEnd"/>
      <w:r w:rsidRPr="00233B07">
        <w:rPr>
          <w:rFonts w:hint="eastAsia"/>
        </w:rPr>
        <w:t>資料，從客觀音樂特徵與主觀感受的交互關係出發，更全面地探討歌曲情緒辨識問題。</w:t>
      </w:r>
    </w:p>
    <w:sectPr w:rsidR="00233B07" w:rsidRPr="00233B0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D84B6B"/>
    <w:multiLevelType w:val="hybridMultilevel"/>
    <w:tmpl w:val="F8CE8EC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4516F0C"/>
    <w:multiLevelType w:val="hybridMultilevel"/>
    <w:tmpl w:val="B77EDB4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66EC39E9"/>
    <w:multiLevelType w:val="hybridMultilevel"/>
    <w:tmpl w:val="1BAA9F9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0B8"/>
    <w:rsid w:val="001361FE"/>
    <w:rsid w:val="00152380"/>
    <w:rsid w:val="00200B18"/>
    <w:rsid w:val="00233B07"/>
    <w:rsid w:val="003744DE"/>
    <w:rsid w:val="00446A3D"/>
    <w:rsid w:val="004C60B8"/>
    <w:rsid w:val="007B41D8"/>
    <w:rsid w:val="00CA30E7"/>
    <w:rsid w:val="00CB05AB"/>
    <w:rsid w:val="00D445E4"/>
    <w:rsid w:val="00FB6A7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5099D"/>
  <w15:chartTrackingRefBased/>
  <w15:docId w15:val="{DC9D56E3-BAA3-4425-B52B-C2C362CF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標楷體" w:hAnsi="Times New Roman" w:cs="Times New Roman"/>
        <w:sz w:val="24"/>
        <w:szCs w:val="24"/>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B6A72"/>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0498756">
      <w:bodyDiv w:val="1"/>
      <w:marLeft w:val="0"/>
      <w:marRight w:val="0"/>
      <w:marTop w:val="0"/>
      <w:marBottom w:val="0"/>
      <w:divBdr>
        <w:top w:val="none" w:sz="0" w:space="0" w:color="auto"/>
        <w:left w:val="none" w:sz="0" w:space="0" w:color="auto"/>
        <w:bottom w:val="none" w:sz="0" w:space="0" w:color="auto"/>
        <w:right w:val="none" w:sz="0" w:space="0" w:color="auto"/>
      </w:divBdr>
      <w:divsChild>
        <w:div w:id="14165922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886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5</Pages>
  <Words>690</Words>
  <Characters>3937</Characters>
  <Application>Microsoft Office Word</Application>
  <DocSecurity>0</DocSecurity>
  <Lines>32</Lines>
  <Paragraphs>9</Paragraphs>
  <ScaleCrop>false</ScaleCrop>
  <Company>國立高雄大學</Company>
  <LinksUpToDate>false</LinksUpToDate>
  <CharactersWithSpaces>4618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
  <dc:description/>
  <cp:lastModifiedBy>kevin</cp:lastModifiedBy>
  <cp:revision>5</cp:revision>
  <dcterms:created xsi:type="dcterms:W3CDTF">2026-04-10T18:03:00Z</dcterms:created>
  <dcterms:modified xsi:type="dcterms:W3CDTF">2026-04-10T18:48:00Z</dcterms:modified>
</cp:coreProperties>
</file>