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4F86001" w14:textId="77777777" w:rsidR="00BE55DF" w:rsidRDefault="00BE55DF">
      <w:r>
        <w:rPr>
          <w:rFonts w:hint="eastAsia"/>
        </w:rPr>
        <w:t>Risk</w:t>
      </w:r>
      <w:r>
        <w:t xml:space="preserve"> M</w:t>
      </w:r>
      <w:r>
        <w:rPr>
          <w:rFonts w:hint="eastAsia"/>
        </w:rPr>
        <w:t>anage</w:t>
      </w:r>
      <w:r>
        <w:t>ment Assignment 1: Regulatory and Climate Risk</w:t>
      </w:r>
    </w:p>
    <w:p w14:paraId="680ED115" w14:textId="1B77FEE7" w:rsidR="0015167B" w:rsidRPr="0015167B" w:rsidRDefault="0015167B">
      <w:pPr>
        <w:rPr>
          <w:color w:val="4472C4" w:themeColor="accent1"/>
        </w:rPr>
      </w:pPr>
      <w:r w:rsidRPr="0015167B">
        <w:rPr>
          <w:rFonts w:hint="eastAsia"/>
          <w:color w:val="4472C4" w:themeColor="accent1"/>
        </w:rPr>
        <w:t>A</w:t>
      </w:r>
    </w:p>
    <w:p w14:paraId="6996678A" w14:textId="2812AC99" w:rsidR="00BE55DF" w:rsidRPr="007500AE" w:rsidRDefault="003771DB">
      <w:pPr>
        <w:rPr>
          <w:color w:val="4472C4" w:themeColor="accent1"/>
        </w:rPr>
      </w:pPr>
      <w:r w:rsidRPr="007500AE">
        <w:rPr>
          <w:color w:val="4472C4" w:themeColor="accent1"/>
        </w:rPr>
        <w:t xml:space="preserve">Q1: </w:t>
      </w:r>
      <w:r w:rsidRPr="007500AE">
        <w:rPr>
          <w:rFonts w:hint="eastAsia"/>
          <w:color w:val="4472C4" w:themeColor="accent1"/>
        </w:rPr>
        <w:t>A</w:t>
      </w:r>
      <w:r w:rsidRPr="007500AE">
        <w:rPr>
          <w:color w:val="4472C4" w:themeColor="accent1"/>
        </w:rPr>
        <w:t>sset, Liability, Equity, E/A</w:t>
      </w:r>
    </w:p>
    <w:tbl>
      <w:tblPr>
        <w:tblStyle w:val="a7"/>
        <w:tblW w:w="0" w:type="auto"/>
        <w:tblLayout w:type="fixed"/>
        <w:tblLook w:val="04A0" w:firstRow="1" w:lastRow="0" w:firstColumn="1" w:lastColumn="0" w:noHBand="0" w:noVBand="1"/>
      </w:tblPr>
      <w:tblGrid>
        <w:gridCol w:w="1980"/>
        <w:gridCol w:w="1134"/>
        <w:gridCol w:w="1693"/>
        <w:gridCol w:w="1567"/>
        <w:gridCol w:w="1922"/>
      </w:tblGrid>
      <w:tr w:rsidR="007500AE" w14:paraId="5359EEF1" w14:textId="77777777" w:rsidTr="007500AE">
        <w:tc>
          <w:tcPr>
            <w:tcW w:w="1980" w:type="dxa"/>
          </w:tcPr>
          <w:p w14:paraId="56FA720B" w14:textId="2E5E5E06" w:rsidR="003771DB" w:rsidRDefault="007500AE">
            <w:r>
              <w:t>M</w:t>
            </w:r>
            <w:r w:rsidR="003771DB">
              <w:t>illions of Swiss francs (CHF)</w:t>
            </w:r>
          </w:p>
        </w:tc>
        <w:tc>
          <w:tcPr>
            <w:tcW w:w="1134" w:type="dxa"/>
          </w:tcPr>
          <w:p w14:paraId="60F5EAF5" w14:textId="6A0BED36" w:rsidR="003771DB" w:rsidRDefault="007500AE">
            <w:r>
              <w:t xml:space="preserve">Total </w:t>
            </w:r>
            <w:r w:rsidR="003771DB">
              <w:rPr>
                <w:rFonts w:hint="eastAsia"/>
              </w:rPr>
              <w:t>A</w:t>
            </w:r>
            <w:r w:rsidR="003771DB">
              <w:t>sset</w:t>
            </w:r>
          </w:p>
        </w:tc>
        <w:tc>
          <w:tcPr>
            <w:tcW w:w="1693" w:type="dxa"/>
          </w:tcPr>
          <w:p w14:paraId="5543A679" w14:textId="10C61561" w:rsidR="003771DB" w:rsidRDefault="007500AE">
            <w:r>
              <w:t xml:space="preserve">Total </w:t>
            </w:r>
            <w:r w:rsidR="003771DB">
              <w:rPr>
                <w:rFonts w:hint="eastAsia"/>
              </w:rPr>
              <w:t>L</w:t>
            </w:r>
            <w:r w:rsidR="003771DB">
              <w:t>iability</w:t>
            </w:r>
          </w:p>
        </w:tc>
        <w:tc>
          <w:tcPr>
            <w:tcW w:w="1567" w:type="dxa"/>
          </w:tcPr>
          <w:p w14:paraId="1F565842" w14:textId="729559A5" w:rsidR="003771DB" w:rsidRDefault="007500AE">
            <w:r>
              <w:t xml:space="preserve">Total </w:t>
            </w:r>
            <w:r w:rsidR="003771DB">
              <w:t>Equity</w:t>
            </w:r>
          </w:p>
        </w:tc>
        <w:tc>
          <w:tcPr>
            <w:tcW w:w="1922" w:type="dxa"/>
          </w:tcPr>
          <w:p w14:paraId="59F1C220" w14:textId="77777777" w:rsidR="003771DB" w:rsidRDefault="003771DB">
            <w:r>
              <w:rPr>
                <w:rFonts w:hint="eastAsia"/>
              </w:rPr>
              <w:t>E</w:t>
            </w:r>
            <w:r>
              <w:t>/A</w:t>
            </w:r>
          </w:p>
          <w:p w14:paraId="4E84AFD2" w14:textId="406DE8D2" w:rsidR="007500AE" w:rsidRPr="007500AE" w:rsidRDefault="007500AE">
            <w:pPr>
              <w:rPr>
                <w:i/>
                <w:iCs/>
              </w:rPr>
            </w:pPr>
            <w:r w:rsidRPr="007500AE">
              <w:rPr>
                <w:i/>
                <w:iCs/>
                <w:sz w:val="18"/>
                <w:szCs w:val="20"/>
              </w:rPr>
              <w:t>(Rounding 3 digits)</w:t>
            </w:r>
          </w:p>
        </w:tc>
      </w:tr>
      <w:tr w:rsidR="007500AE" w14:paraId="2B888CB4" w14:textId="77777777" w:rsidTr="007500AE">
        <w:tc>
          <w:tcPr>
            <w:tcW w:w="1980" w:type="dxa"/>
          </w:tcPr>
          <w:p w14:paraId="3C3083B8" w14:textId="067F44F3" w:rsidR="003771DB" w:rsidRDefault="003771DB">
            <w:r>
              <w:rPr>
                <w:rFonts w:hint="eastAsia"/>
              </w:rPr>
              <w:t>B</w:t>
            </w:r>
            <w:r>
              <w:t>efore AT1</w:t>
            </w:r>
          </w:p>
        </w:tc>
        <w:tc>
          <w:tcPr>
            <w:tcW w:w="1134" w:type="dxa"/>
          </w:tcPr>
          <w:p w14:paraId="2C3A0076" w14:textId="5DF93099" w:rsidR="003771DB" w:rsidRDefault="007500AE">
            <w:r w:rsidRPr="003771DB">
              <w:t>540291</w:t>
            </w:r>
            <w:r w:rsidR="002E1A01">
              <w:t>+16000=556291</w:t>
            </w:r>
          </w:p>
        </w:tc>
        <w:tc>
          <w:tcPr>
            <w:tcW w:w="1693" w:type="dxa"/>
          </w:tcPr>
          <w:p w14:paraId="483087CF" w14:textId="01D39C78" w:rsidR="003771DB" w:rsidRDefault="007500AE">
            <w:r w:rsidRPr="003771DB">
              <w:t>486038</w:t>
            </w:r>
            <w:r>
              <w:t>+16000=</w:t>
            </w:r>
            <w:r w:rsidRPr="007500AE">
              <w:t>502038</w:t>
            </w:r>
          </w:p>
        </w:tc>
        <w:tc>
          <w:tcPr>
            <w:tcW w:w="1567" w:type="dxa"/>
          </w:tcPr>
          <w:p w14:paraId="08D6DAFB" w14:textId="5F148525" w:rsidR="003771DB" w:rsidRDefault="007500AE">
            <w:r w:rsidRPr="003771DB">
              <w:t>54253</w:t>
            </w:r>
          </w:p>
        </w:tc>
        <w:tc>
          <w:tcPr>
            <w:tcW w:w="1922" w:type="dxa"/>
          </w:tcPr>
          <w:p w14:paraId="359B8D4D" w14:textId="46F51D59" w:rsidR="003771DB" w:rsidRDefault="007500AE">
            <w:r w:rsidRPr="007500AE">
              <w:t>0.</w:t>
            </w:r>
            <w:r w:rsidR="002E1A01">
              <w:t>098</w:t>
            </w:r>
          </w:p>
        </w:tc>
      </w:tr>
      <w:tr w:rsidR="007500AE" w14:paraId="4535F75A" w14:textId="77777777" w:rsidTr="007500AE">
        <w:tc>
          <w:tcPr>
            <w:tcW w:w="1980" w:type="dxa"/>
          </w:tcPr>
          <w:p w14:paraId="308AA50A" w14:textId="722307A3" w:rsidR="003771DB" w:rsidRDefault="003771DB">
            <w:r>
              <w:rPr>
                <w:rFonts w:hint="eastAsia"/>
              </w:rPr>
              <w:t>A</w:t>
            </w:r>
            <w:r>
              <w:t>fter AT1 to zero</w:t>
            </w:r>
          </w:p>
        </w:tc>
        <w:tc>
          <w:tcPr>
            <w:tcW w:w="1134" w:type="dxa"/>
          </w:tcPr>
          <w:p w14:paraId="51EA4DB1" w14:textId="747DAE43" w:rsidR="003771DB" w:rsidRDefault="003771DB">
            <w:r w:rsidRPr="003771DB">
              <w:t>540291</w:t>
            </w:r>
          </w:p>
        </w:tc>
        <w:tc>
          <w:tcPr>
            <w:tcW w:w="1693" w:type="dxa"/>
          </w:tcPr>
          <w:p w14:paraId="24B37012" w14:textId="15CA6D00" w:rsidR="003771DB" w:rsidRDefault="003771DB">
            <w:r w:rsidRPr="003771DB">
              <w:t>486038</w:t>
            </w:r>
          </w:p>
        </w:tc>
        <w:tc>
          <w:tcPr>
            <w:tcW w:w="1567" w:type="dxa"/>
          </w:tcPr>
          <w:p w14:paraId="12DF242E" w14:textId="608593AD" w:rsidR="003771DB" w:rsidRDefault="003771DB">
            <w:r w:rsidRPr="003771DB">
              <w:t>54253</w:t>
            </w:r>
          </w:p>
        </w:tc>
        <w:tc>
          <w:tcPr>
            <w:tcW w:w="1922" w:type="dxa"/>
          </w:tcPr>
          <w:p w14:paraId="157BB0AF" w14:textId="35ED173A" w:rsidR="003771DB" w:rsidRDefault="00E5221B">
            <w:r>
              <w:t>0.10</w:t>
            </w:r>
            <w:r w:rsidR="0026467E">
              <w:t>0</w:t>
            </w:r>
          </w:p>
        </w:tc>
      </w:tr>
      <w:tr w:rsidR="007500AE" w14:paraId="26E4A4BB" w14:textId="77777777" w:rsidTr="007500AE">
        <w:tc>
          <w:tcPr>
            <w:tcW w:w="1980" w:type="dxa"/>
          </w:tcPr>
          <w:p w14:paraId="425F0000" w14:textId="76D15CFC" w:rsidR="003771DB" w:rsidRDefault="003771DB">
            <w:r>
              <w:rPr>
                <w:rFonts w:hint="eastAsia"/>
              </w:rPr>
              <w:t>A</w:t>
            </w:r>
            <w:r>
              <w:t>fter AT1 to Equity</w:t>
            </w:r>
          </w:p>
        </w:tc>
        <w:tc>
          <w:tcPr>
            <w:tcW w:w="1134" w:type="dxa"/>
          </w:tcPr>
          <w:p w14:paraId="518FE4B4" w14:textId="7BAB2840" w:rsidR="003771DB" w:rsidRDefault="007500AE">
            <w:r w:rsidRPr="003771DB">
              <w:t>540291</w:t>
            </w:r>
            <w:r w:rsidR="00E5221B">
              <w:t>+16000=556291</w:t>
            </w:r>
          </w:p>
        </w:tc>
        <w:tc>
          <w:tcPr>
            <w:tcW w:w="1693" w:type="dxa"/>
          </w:tcPr>
          <w:p w14:paraId="1845AC07" w14:textId="0B4E808F" w:rsidR="003771DB" w:rsidRDefault="007500AE">
            <w:r w:rsidRPr="003771DB">
              <w:t>486038</w:t>
            </w:r>
          </w:p>
        </w:tc>
        <w:tc>
          <w:tcPr>
            <w:tcW w:w="1567" w:type="dxa"/>
          </w:tcPr>
          <w:p w14:paraId="43E54BD4" w14:textId="631D8B0A" w:rsidR="003771DB" w:rsidRDefault="007500AE">
            <w:r w:rsidRPr="003771DB">
              <w:t>54253</w:t>
            </w:r>
            <w:r>
              <w:t>+16000=</w:t>
            </w:r>
            <w:r w:rsidRPr="007500AE">
              <w:t>70253</w:t>
            </w:r>
          </w:p>
        </w:tc>
        <w:tc>
          <w:tcPr>
            <w:tcW w:w="1922" w:type="dxa"/>
          </w:tcPr>
          <w:p w14:paraId="4E9AE233" w14:textId="5E1440EE" w:rsidR="003771DB" w:rsidRDefault="007500AE">
            <w:r w:rsidRPr="007500AE">
              <w:t>0.1</w:t>
            </w:r>
            <w:r w:rsidR="00E5221B">
              <w:t>26</w:t>
            </w:r>
          </w:p>
        </w:tc>
      </w:tr>
    </w:tbl>
    <w:p w14:paraId="777FF1C7" w14:textId="77777777" w:rsidR="003771DB" w:rsidRDefault="003771DB"/>
    <w:p w14:paraId="2FBF3758" w14:textId="00297208" w:rsidR="007500AE" w:rsidRPr="007500AE" w:rsidRDefault="007500AE">
      <w:pPr>
        <w:rPr>
          <w:color w:val="4472C4" w:themeColor="accent1"/>
        </w:rPr>
      </w:pPr>
      <w:r w:rsidRPr="007500AE">
        <w:rPr>
          <w:rFonts w:hint="eastAsia"/>
          <w:color w:val="4472C4" w:themeColor="accent1"/>
        </w:rPr>
        <w:t>Q</w:t>
      </w:r>
      <w:r w:rsidRPr="007500AE">
        <w:rPr>
          <w:color w:val="4472C4" w:themeColor="accent1"/>
        </w:rPr>
        <w:t>2: In comparing case 2 and 3, explain in which scenario it is better to have been a AT1 holder and in which scenario it is better to have been an equity holder?</w:t>
      </w:r>
    </w:p>
    <w:p w14:paraId="284A8AFD" w14:textId="32E3CF0D" w:rsidR="00EB62D6" w:rsidRDefault="00EB62D6">
      <w:r>
        <w:t xml:space="preserve">To compare, the seniority claim in the event of bankruptcy is an important </w:t>
      </w:r>
      <w:proofErr w:type="gramStart"/>
      <w:r>
        <w:t>aspect</w:t>
      </w:r>
      <w:proofErr w:type="gramEnd"/>
      <w:r>
        <w:t xml:space="preserve"> </w:t>
      </w:r>
    </w:p>
    <w:p w14:paraId="47D267D5" w14:textId="0F4B249B" w:rsidR="007500AE" w:rsidRDefault="007500AE">
      <w:r>
        <w:rPr>
          <w:rFonts w:hint="eastAsia"/>
        </w:rPr>
        <w:t>I</w:t>
      </w:r>
      <w:r>
        <w:t>n scenario 2, it is better to be an equity holder</w:t>
      </w:r>
      <w:r w:rsidR="00EB62D6">
        <w:t>. If you are a AT1 holder you just lose all the money and doesn’t have any claim in the event of bankruptcy, but as the equity holder, although they are the last in the seniority claim, it is better than nothing. In addition, a large portion of the debtholder just got wiped out, hence there is suddenly more asset to claim in case of bankruptcy.</w:t>
      </w:r>
    </w:p>
    <w:p w14:paraId="5C22F16A" w14:textId="61FA4532" w:rsidR="00EB62D6" w:rsidRDefault="00EB62D6"/>
    <w:p w14:paraId="041907AE" w14:textId="53557D92" w:rsidR="007500AE" w:rsidRDefault="007500AE">
      <w:r>
        <w:rPr>
          <w:rFonts w:hint="eastAsia"/>
        </w:rPr>
        <w:t>I</w:t>
      </w:r>
      <w:r>
        <w:t xml:space="preserve">n scenario 3, it is better to be an </w:t>
      </w:r>
      <w:r w:rsidR="00EB62D6">
        <w:t>AT1 holder.</w:t>
      </w:r>
    </w:p>
    <w:p w14:paraId="2B0DEA29" w14:textId="7564B479" w:rsidR="00EB62D6" w:rsidRDefault="00EB62D6">
      <w:r>
        <w:t xml:space="preserve">When the trigger event </w:t>
      </w:r>
      <w:proofErr w:type="gramStart"/>
      <w:r>
        <w:t>happen</w:t>
      </w:r>
      <w:proofErr w:type="gramEnd"/>
      <w:r>
        <w:t xml:space="preserve"> and AT1 holder convert to equity, although the value on AT1 decrease, AT1 holder still have the same claim as Equity, however, the original equity holder’s share got diluted, suddenly there</w:t>
      </w:r>
      <w:r w:rsidR="00A635F8">
        <w:t xml:space="preserve"> are</w:t>
      </w:r>
      <w:r>
        <w:t xml:space="preserve"> new AT1 converted Equity holder</w:t>
      </w:r>
      <w:r w:rsidR="00A635F8">
        <w:t>s</w:t>
      </w:r>
      <w:r>
        <w:t xml:space="preserve"> having the same </w:t>
      </w:r>
      <w:r w:rsidR="00A635F8">
        <w:t xml:space="preserve">seniority. This also coincide with the research of </w:t>
      </w:r>
      <w:r w:rsidR="00A635F8">
        <w:fldChar w:fldCharType="begin" w:fldLock="1"/>
      </w:r>
      <w:r w:rsidR="00A635F8">
        <w:instrText>ADDIN paperpile_citation &lt;clusterId&gt;H121O277K558H252&lt;/clusterId&gt;&lt;metadata&gt;&lt;citation&gt;&lt;id&gt;4538f4de-8b47-0b19-b361-c823e2515ef2&lt;/id&gt;&lt;no_author&gt;true&lt;/no_author&gt;&lt;/citation&gt;&lt;/metadata&gt;&lt;data&gt;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&lt;/data&gt; \* MERGEFORMAT</w:instrText>
      </w:r>
      <w:r w:rsidR="00A635F8">
        <w:fldChar w:fldCharType="separate"/>
      </w:r>
      <w:r w:rsidR="00A635F8">
        <w:t>Pazarbasioglu et al.</w:t>
      </w:r>
      <w:r w:rsidR="00A635F8">
        <w:rPr>
          <w:noProof/>
        </w:rPr>
        <w:t xml:space="preserve"> (2011)</w:t>
      </w:r>
      <w:r w:rsidR="00A635F8">
        <w:fldChar w:fldCharType="end"/>
      </w:r>
      <w:r w:rsidR="00A635F8">
        <w:t xml:space="preserve"> where they claim that because of the AT1 convert to Equity mechanism, it helps align incentives of principal agent problem as shareholders are more risk-averse to avoid getting diluted.</w:t>
      </w:r>
    </w:p>
    <w:p w14:paraId="6289857D" w14:textId="77777777" w:rsidR="00A635F8" w:rsidRDefault="00A635F8"/>
    <w:p w14:paraId="7562BA17" w14:textId="2DC0B992" w:rsidR="00A635F8" w:rsidRPr="007B7905" w:rsidRDefault="00A635F8">
      <w:pPr>
        <w:rPr>
          <w:color w:val="4472C4" w:themeColor="accent1"/>
        </w:rPr>
      </w:pPr>
      <w:r w:rsidRPr="007B7905">
        <w:rPr>
          <w:color w:val="4472C4" w:themeColor="accent1"/>
        </w:rPr>
        <w:t>Q3. Given the prospect of being written down to zero or being converted to equity, why would an investor ever purchase an AT1 bond? How do you think investors are being compensated for that risk? (A very short paragraph.)</w:t>
      </w:r>
    </w:p>
    <w:p w14:paraId="4875B8CA" w14:textId="6D3030DC" w:rsidR="00A635F8" w:rsidRDefault="007B7905">
      <w:r>
        <w:rPr>
          <w:rFonts w:hint="eastAsia"/>
        </w:rPr>
        <w:t>A</w:t>
      </w:r>
      <w:r>
        <w:t xml:space="preserve">T1 bond holder in general receives a higher coupon than a regular T1 bond holder, and in the post-2018 crisis, banks have much more regulations than it used to be, </w:t>
      </w:r>
      <w:r>
        <w:rPr>
          <w:rFonts w:hint="eastAsia"/>
        </w:rPr>
        <w:t>with</w:t>
      </w:r>
      <w:r>
        <w:t xml:space="preserve"> Basel III, new risk regulations, many thinks the risk is minimal and they are getting compensated by putting on the risk, </w:t>
      </w:r>
      <w:proofErr w:type="gramStart"/>
      <w:r>
        <w:t>i.e.</w:t>
      </w:r>
      <w:proofErr w:type="gramEnd"/>
      <w:r>
        <w:t xml:space="preserve"> they are expecting that a “black swan” event will not happen to them. It is extremely right skewed return distribution where </w:t>
      </w:r>
      <w:r w:rsidR="0015167B">
        <w:t xml:space="preserve">payoff is good most of the time but in the rare event you take extreme loses. It is “pickup pennies in front of steamroller”, </w:t>
      </w:r>
      <w:proofErr w:type="gramStart"/>
      <w:r w:rsidR="0015167B">
        <w:t>similar to</w:t>
      </w:r>
      <w:proofErr w:type="gramEnd"/>
      <w:r w:rsidR="0015167B">
        <w:t xml:space="preserve"> selling deep out-of-money call, which is what partially the reason that bankrupted LTCM.</w:t>
      </w:r>
    </w:p>
    <w:p w14:paraId="59B6DAA8" w14:textId="77777777" w:rsidR="0015167B" w:rsidRDefault="0015167B"/>
    <w:p w14:paraId="36876518" w14:textId="427FABD3" w:rsidR="0015167B" w:rsidRDefault="0015167B">
      <w:pPr>
        <w:widowControl/>
        <w:jc w:val="left"/>
      </w:pPr>
      <w:r>
        <w:br w:type="page"/>
      </w:r>
    </w:p>
    <w:p w14:paraId="36EF9971" w14:textId="20DE4B16" w:rsidR="0015167B" w:rsidRPr="0015167B" w:rsidRDefault="0015167B">
      <w:pPr>
        <w:rPr>
          <w:color w:val="4472C4" w:themeColor="accent1"/>
        </w:rPr>
      </w:pPr>
      <w:r w:rsidRPr="0015167B">
        <w:rPr>
          <w:rFonts w:hint="eastAsia"/>
          <w:color w:val="4472C4" w:themeColor="accent1"/>
        </w:rPr>
        <w:lastRenderedPageBreak/>
        <w:t>B</w:t>
      </w:r>
    </w:p>
    <w:p w14:paraId="31CFC656" w14:textId="20D637A1" w:rsidR="0015167B" w:rsidRPr="00EF7DB4" w:rsidRDefault="009154D5">
      <w:pPr>
        <w:rPr>
          <w:color w:val="4472C4" w:themeColor="accent1"/>
        </w:rPr>
      </w:pPr>
      <w:r w:rsidRPr="00EF7DB4">
        <w:rPr>
          <w:rFonts w:hint="eastAsia"/>
          <w:color w:val="4472C4" w:themeColor="accent1"/>
        </w:rPr>
        <w:t>Q</w:t>
      </w:r>
      <w:r w:rsidR="00EF7DB4" w:rsidRPr="00EF7DB4">
        <w:rPr>
          <w:color w:val="4472C4" w:themeColor="accent1"/>
        </w:rPr>
        <w:t>4</w:t>
      </w:r>
      <w:r w:rsidRPr="00EF7DB4">
        <w:rPr>
          <w:color w:val="4472C4" w:themeColor="accent1"/>
        </w:rPr>
        <w:t xml:space="preserve">: show that when </w:t>
      </w:r>
      <w:proofErr w:type="spellStart"/>
      <w:r w:rsidRPr="00EF7DB4">
        <w:rPr>
          <w:color w:val="4472C4" w:themeColor="accent1"/>
        </w:rPr>
        <w:t>climateAdd</w:t>
      </w:r>
      <w:proofErr w:type="spellEnd"/>
      <w:r w:rsidRPr="00EF7DB4">
        <w:rPr>
          <w:color w:val="4472C4" w:themeColor="accent1"/>
        </w:rPr>
        <w:t xml:space="preserve">-on = 0, </w:t>
      </w:r>
      <w:proofErr w:type="spellStart"/>
      <w:r w:rsidRPr="00EF7DB4">
        <w:rPr>
          <w:color w:val="4472C4" w:themeColor="accent1"/>
        </w:rPr>
        <w:t>climatePD</w:t>
      </w:r>
      <w:proofErr w:type="spellEnd"/>
      <w:r w:rsidRPr="00EF7DB4">
        <w:rPr>
          <w:color w:val="4472C4" w:themeColor="accent1"/>
        </w:rPr>
        <w:t xml:space="preserve">=PD and </w:t>
      </w:r>
      <w:proofErr w:type="spellStart"/>
      <w:r w:rsidRPr="00EF7DB4">
        <w:rPr>
          <w:color w:val="4472C4" w:themeColor="accent1"/>
        </w:rPr>
        <w:t>climateLGD</w:t>
      </w:r>
      <w:proofErr w:type="spellEnd"/>
      <w:r w:rsidRPr="00EF7DB4">
        <w:rPr>
          <w:color w:val="4472C4" w:themeColor="accent1"/>
        </w:rPr>
        <w:t>=LGD</w:t>
      </w:r>
    </w:p>
    <w:p w14:paraId="7FE16E0C" w14:textId="59E3CA14" w:rsidR="009154D5" w:rsidRPr="00231976" w:rsidRDefault="009154D5">
      <m:oMathPara>
        <m:oMath>
          <m:r>
            <w:rPr>
              <w:rFonts w:ascii="Cambria Math" w:hAnsi="Cambria Math"/>
            </w:rPr>
            <m:t>climatePD=</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d>
                        <m:dPr>
                          <m:ctrlPr>
                            <w:rPr>
                              <w:rFonts w:ascii="Cambria Math" w:hAnsi="Cambria Math"/>
                              <w:i/>
                            </w:rPr>
                          </m:ctrlPr>
                        </m:dPr>
                        <m:e>
                          <m:func>
                            <m:funcPr>
                              <m:ctrlPr>
                                <w:rPr>
                                  <w:rFonts w:ascii="Cambria Math" w:hAnsi="Cambria Math"/>
                                  <w:i/>
                                </w:rPr>
                              </m:ctrlPr>
                            </m:funcPr>
                            <m:fName>
                              <m: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PD</m:t>
                                      </m:r>
                                    </m:num>
                                    <m:den>
                                      <m:r>
                                        <w:rPr>
                                          <w:rFonts w:ascii="Cambria Math" w:hAnsi="Cambria Math"/>
                                        </w:rPr>
                                        <m:t>1-PD</m:t>
                                      </m:r>
                                    </m:den>
                                  </m:f>
                                </m:e>
                              </m:d>
                              <m:r>
                                <w:rPr>
                                  <w:rFonts w:ascii="Cambria Math" w:hAnsi="Cambria Math"/>
                                </w:rPr>
                                <m:t>+climateAddon</m:t>
                              </m:r>
                            </m:e>
                          </m:func>
                        </m:e>
                      </m:d>
                    </m:e>
                  </m:d>
                </m:e>
              </m:func>
            </m:den>
          </m:f>
        </m:oMath>
      </m:oMathPara>
    </w:p>
    <w:p w14:paraId="3597E0EC" w14:textId="520F3F11" w:rsidR="00231976" w:rsidRPr="00231976" w:rsidRDefault="00231976">
      <m:oMathPara>
        <m:oMath>
          <m:r>
            <w:rPr>
              <w:rFonts w:ascii="Cambria Math" w:hAnsi="Cambria Math"/>
            </w:rPr>
            <m:t>climateLGD=</m:t>
          </m:r>
          <m:f>
            <m:fPr>
              <m:ctrlPr>
                <w:rPr>
                  <w:rFonts w:ascii="Cambria Math" w:hAnsi="Cambria Math"/>
                  <w:i/>
                </w:rPr>
              </m:ctrlPr>
            </m:fPr>
            <m:num>
              <m:r>
                <m:rPr>
                  <m:sty m:val="p"/>
                </m:rPr>
                <w:rPr>
                  <w:rFonts w:ascii="Cambria Math" w:hAnsi="Cambria Math"/>
                </w:rPr>
                <m:t>Φ</m:t>
              </m:r>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climatePD</m:t>
                  </m:r>
                </m:e>
              </m:d>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PD</m:t>
                  </m:r>
                </m:e>
              </m:d>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-1</m:t>
                  </m:r>
                </m:sup>
              </m:sSup>
              <m:r>
                <w:rPr>
                  <w:rFonts w:ascii="Cambria Math" w:hAnsi="Cambria Math"/>
                </w:rPr>
                <m:t>(PD×LGD)]</m:t>
              </m:r>
            </m:num>
            <m:den>
              <m:r>
                <w:rPr>
                  <w:rFonts w:ascii="Cambria Math" w:hAnsi="Cambria Math"/>
                </w:rPr>
                <m:t>PD</m:t>
              </m:r>
            </m:den>
          </m:f>
          <m:r>
            <w:rPr>
              <w:rFonts w:ascii="Cambria Math" w:hAnsi="Cambria Math"/>
            </w:rPr>
            <m:t xml:space="preserve"> </m:t>
          </m:r>
        </m:oMath>
      </m:oMathPara>
    </w:p>
    <w:p w14:paraId="5C97A2F5" w14:textId="3B6531D3" w:rsidR="00231976" w:rsidRDefault="00231976">
      <w:r>
        <w:t xml:space="preserve">When </w:t>
      </w:r>
      <m:oMath>
        <m:r>
          <w:rPr>
            <w:rFonts w:ascii="Cambria Math" w:hAnsi="Cambria Math"/>
          </w:rPr>
          <m:t>climateAddon=0</m:t>
        </m:r>
      </m:oMath>
      <w:r>
        <w:rPr>
          <w:rFonts w:hint="eastAsia"/>
        </w:rPr>
        <w:t>,</w:t>
      </w:r>
      <w:r>
        <w:t xml:space="preserve"> </w:t>
      </w:r>
    </w:p>
    <w:p w14:paraId="7B028114" w14:textId="49E438AA" w:rsidR="00231976" w:rsidRDefault="00231976">
      <m:oMathPara>
        <m:oMath>
          <m:r>
            <w:rPr>
              <w:rFonts w:ascii="Cambria Math" w:hAnsi="Cambria Math"/>
            </w:rPr>
            <m:t>climatePD=</m:t>
          </m:r>
          <m:f>
            <m:fPr>
              <m:ctrlPr>
                <w:rPr>
                  <w:rFonts w:ascii="Cambria Math" w:hAnsi="Cambria Math"/>
                  <w:i/>
                </w:rPr>
              </m:ctrlPr>
            </m:fPr>
            <m:num>
              <m:r>
                <w:rPr>
                  <w:rFonts w:ascii="Cambria Math" w:hAnsi="Cambria Math"/>
                </w:rPr>
                <m:t>1</m:t>
              </m:r>
            </m:num>
            <m:den>
              <m:r>
                <w:rPr>
                  <w:rFonts w:ascii="Cambria Math" w:hAnsi="Cambria Math"/>
                </w:rPr>
                <m:t>1+</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d>
                        <m:dPr>
                          <m:ctrlPr>
                            <w:rPr>
                              <w:rFonts w:ascii="Cambria Math" w:hAnsi="Cambria Math"/>
                              <w:i/>
                            </w:rPr>
                          </m:ctrlPr>
                        </m:dPr>
                        <m:e>
                          <m:func>
                            <m:funcPr>
                              <m:ctrlPr>
                                <w:rPr>
                                  <w:rFonts w:ascii="Cambria Math" w:hAnsi="Cambria Math"/>
                                  <w:i/>
                                </w:rPr>
                              </m:ctrlPr>
                            </m:funcPr>
                            <m:fName>
                              <m: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PD</m:t>
                                      </m:r>
                                    </m:num>
                                    <m:den>
                                      <m:r>
                                        <w:rPr>
                                          <w:rFonts w:ascii="Cambria Math" w:hAnsi="Cambria Math"/>
                                        </w:rPr>
                                        <m:t>1-PD</m:t>
                                      </m:r>
                                    </m:den>
                                  </m:f>
                                </m:e>
                              </m:d>
                            </m:e>
                          </m:func>
                        </m:e>
                      </m:d>
                    </m:e>
                  </m:d>
                </m:e>
              </m:func>
            </m:den>
          </m:f>
        </m:oMath>
      </m:oMathPara>
    </w:p>
    <w:p w14:paraId="07BE1A22" w14:textId="5310382D" w:rsidR="009154D5" w:rsidRPr="00231976" w:rsidRDefault="00231976">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r>
                    <w:rPr>
                      <w:rFonts w:ascii="Cambria Math" w:hAnsi="Cambria Math"/>
                    </w:rPr>
                    <m:t>1-PD</m:t>
                  </m:r>
                </m:num>
                <m:den>
                  <m:r>
                    <w:rPr>
                      <w:rFonts w:ascii="Cambria Math" w:hAnsi="Cambria Math"/>
                    </w:rPr>
                    <m:t>PD</m:t>
                  </m:r>
                </m:den>
              </m:f>
            </m:den>
          </m:f>
        </m:oMath>
      </m:oMathPara>
    </w:p>
    <w:p w14:paraId="54B63D83" w14:textId="7D63B13B" w:rsidR="00231976" w:rsidRPr="00231976" w:rsidRDefault="00231976">
      <m:oMathPara>
        <m:oMath>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rPr>
                  </m:ctrlPr>
                </m:fPr>
                <m:num>
                  <m:r>
                    <w:rPr>
                      <w:rFonts w:ascii="Cambria Math" w:hAnsi="Cambria Math"/>
                    </w:rPr>
                    <m:t>1</m:t>
                  </m:r>
                </m:num>
                <m:den>
                  <m:r>
                    <w:rPr>
                      <w:rFonts w:ascii="Cambria Math" w:hAnsi="Cambria Math"/>
                    </w:rPr>
                    <m:t>PD</m:t>
                  </m:r>
                </m:den>
              </m:f>
            </m:den>
          </m:f>
          <m:r>
            <w:rPr>
              <w:rFonts w:ascii="Cambria Math" w:hAnsi="Cambria Math"/>
            </w:rPr>
            <m:t>=PD</m:t>
          </m:r>
        </m:oMath>
      </m:oMathPara>
    </w:p>
    <w:p w14:paraId="4898B980" w14:textId="47D7D4CA" w:rsidR="00231976" w:rsidRDefault="00A75F53">
      <w:r>
        <w:t xml:space="preserve">Since </w:t>
      </w:r>
      <m:oMath>
        <m:r>
          <w:rPr>
            <w:rFonts w:ascii="Cambria Math" w:hAnsi="Cambria Math"/>
          </w:rPr>
          <m:t>climatePD=PD</m:t>
        </m:r>
      </m:oMath>
      <w:r>
        <w:rPr>
          <w:rFonts w:hint="eastAsia"/>
        </w:rPr>
        <w:t>,</w:t>
      </w:r>
      <w:r>
        <w:t xml:space="preserve"> </w:t>
      </w:r>
      <w:proofErr w:type="spellStart"/>
      <w:r>
        <w:t>climateLGD</w:t>
      </w:r>
      <w:proofErr w:type="spellEnd"/>
      <w:r>
        <w:t xml:space="preserve"> can be written as </w:t>
      </w:r>
    </w:p>
    <w:p w14:paraId="3AE66B3E" w14:textId="77777777" w:rsidR="00A75F53" w:rsidRPr="00A75F53" w:rsidRDefault="00A75F53">
      <m:oMathPara>
        <m:oMath>
          <m:r>
            <w:rPr>
              <w:rFonts w:ascii="Cambria Math" w:hAnsi="Cambria Math"/>
            </w:rPr>
            <m:t>climateLGD=</m:t>
          </m:r>
          <m:f>
            <m:fPr>
              <m:ctrlPr>
                <w:rPr>
                  <w:rFonts w:ascii="Cambria Math" w:hAnsi="Cambria Math"/>
                  <w:i/>
                </w:rPr>
              </m:ctrlPr>
            </m:fPr>
            <m:num>
              <m:r>
                <m:rPr>
                  <m:sty m:val="p"/>
                </m:rPr>
                <w:rPr>
                  <w:rFonts w:ascii="Cambria Math" w:hAnsi="Cambria Math"/>
                </w:rPr>
                <m:t>Φ</m:t>
              </m:r>
              <m:d>
                <m:dPr>
                  <m:begChr m:val="["/>
                  <m:endChr m:val="]"/>
                  <m:ctrlPr>
                    <w:rPr>
                      <w:rFonts w:ascii="Cambria Math" w:hAnsi="Cambria Math"/>
                      <w:i/>
                    </w:rPr>
                  </m:ctrlPr>
                </m:dPr>
                <m:e>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PD</m:t>
                      </m:r>
                    </m:e>
                  </m:d>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PD</m:t>
                      </m:r>
                    </m:e>
                  </m:d>
                  <m:r>
                    <w:rPr>
                      <w:rFonts w:ascii="Cambria Math" w:hAnsi="Cambria Math"/>
                    </w:rPr>
                    <m:t>+</m:t>
                  </m:r>
                  <m:sSup>
                    <m:sSupPr>
                      <m:ctrlPr>
                        <w:rPr>
                          <w:rFonts w:ascii="Cambria Math" w:hAnsi="Cambria Math"/>
                          <w:i/>
                        </w:rPr>
                      </m:ctrlPr>
                    </m:sSupPr>
                    <m:e>
                      <m:r>
                        <m:rPr>
                          <m:sty m:val="p"/>
                        </m:rPr>
                        <w:rPr>
                          <w:rFonts w:ascii="Cambria Math" w:hAnsi="Cambria Math"/>
                        </w:rPr>
                        <m:t>Φ</m:t>
                      </m:r>
                    </m:e>
                    <m:sup>
                      <m:r>
                        <w:rPr>
                          <w:rFonts w:ascii="Cambria Math" w:hAnsi="Cambria Math"/>
                        </w:rPr>
                        <m:t>-1</m:t>
                      </m:r>
                    </m:sup>
                  </m:sSup>
                  <m:d>
                    <m:dPr>
                      <m:ctrlPr>
                        <w:rPr>
                          <w:rFonts w:ascii="Cambria Math" w:hAnsi="Cambria Math"/>
                          <w:i/>
                        </w:rPr>
                      </m:ctrlPr>
                    </m:dPr>
                    <m:e>
                      <m:r>
                        <w:rPr>
                          <w:rFonts w:ascii="Cambria Math" w:hAnsi="Cambria Math"/>
                        </w:rPr>
                        <m:t>PD×LGD</m:t>
                      </m:r>
                    </m:e>
                  </m:d>
                </m:e>
              </m:d>
            </m:num>
            <m:den>
              <m:r>
                <w:rPr>
                  <w:rFonts w:ascii="Cambria Math" w:hAnsi="Cambria Math"/>
                </w:rPr>
                <m:t>PD</m:t>
              </m:r>
            </m:den>
          </m:f>
        </m:oMath>
      </m:oMathPara>
    </w:p>
    <w:p w14:paraId="4EFF3499" w14:textId="66FC4FDE" w:rsidR="00A75F53" w:rsidRDefault="00A75F53">
      <m:oMathPara>
        <m:oMath>
          <m:r>
            <w:rPr>
              <w:rFonts w:ascii="Cambria Math" w:hAnsi="Cambria Math"/>
            </w:rPr>
            <m:t>=</m:t>
          </m:r>
          <m:f>
            <m:fPr>
              <m:ctrlPr>
                <w:rPr>
                  <w:rFonts w:ascii="Cambria Math" w:hAnsi="Cambria Math"/>
                  <w:i/>
                </w:rPr>
              </m:ctrlPr>
            </m:fPr>
            <m:num>
              <m:r>
                <w:rPr>
                  <w:rFonts w:ascii="Cambria Math" w:hAnsi="Cambria Math"/>
                </w:rPr>
                <m:t>PD-PD+PD×LGD</m:t>
              </m:r>
            </m:num>
            <m:den>
              <m:r>
                <w:rPr>
                  <w:rFonts w:ascii="Cambria Math" w:hAnsi="Cambria Math"/>
                </w:rPr>
                <m:t>PD</m:t>
              </m:r>
            </m:den>
          </m:f>
          <m:r>
            <w:rPr>
              <w:rFonts w:ascii="Cambria Math" w:hAnsi="Cambria Math"/>
            </w:rPr>
            <m:t xml:space="preserve"> </m:t>
          </m:r>
        </m:oMath>
      </m:oMathPara>
    </w:p>
    <w:p w14:paraId="7F79381E" w14:textId="4F6AEBDE" w:rsidR="00231976" w:rsidRPr="00A75F53" w:rsidRDefault="00A75F53">
      <m:oMathPara>
        <m:oMath>
          <m:r>
            <w:rPr>
              <w:rFonts w:ascii="Cambria Math" w:hAnsi="Cambria Math"/>
            </w:rPr>
            <m:t>=</m:t>
          </m:r>
          <m:f>
            <m:fPr>
              <m:ctrlPr>
                <w:rPr>
                  <w:rFonts w:ascii="Cambria Math" w:hAnsi="Cambria Math"/>
                  <w:i/>
                </w:rPr>
              </m:ctrlPr>
            </m:fPr>
            <m:num>
              <m:r>
                <w:rPr>
                  <w:rFonts w:ascii="Cambria Math" w:hAnsi="Cambria Math"/>
                </w:rPr>
                <m:t>PD×LGD</m:t>
              </m:r>
            </m:num>
            <m:den>
              <m:r>
                <w:rPr>
                  <w:rFonts w:ascii="Cambria Math" w:hAnsi="Cambria Math"/>
                </w:rPr>
                <m:t>PD</m:t>
              </m:r>
            </m:den>
          </m:f>
          <m:r>
            <w:rPr>
              <w:rFonts w:ascii="Cambria Math" w:hAnsi="Cambria Math"/>
            </w:rPr>
            <m:t>=LGD</m:t>
          </m:r>
        </m:oMath>
      </m:oMathPara>
    </w:p>
    <w:p w14:paraId="72A097C3" w14:textId="13C41CF4" w:rsidR="00A75F53" w:rsidRDefault="00A75F53">
      <w:r>
        <w:rPr>
          <w:rFonts w:hint="eastAsia"/>
        </w:rPr>
        <w:t>Q</w:t>
      </w:r>
      <w:r>
        <w:t>ED</w:t>
      </w:r>
    </w:p>
    <w:p w14:paraId="604B98D5" w14:textId="2AB9297D" w:rsidR="007D7642" w:rsidRPr="00EF7DB4" w:rsidRDefault="00EF7DB4">
      <w:pPr>
        <w:rPr>
          <w:color w:val="4472C4" w:themeColor="accent1"/>
        </w:rPr>
      </w:pPr>
      <w:r w:rsidRPr="00EF7DB4">
        <w:rPr>
          <w:rFonts w:hint="eastAsia"/>
          <w:color w:val="4472C4" w:themeColor="accent1"/>
        </w:rPr>
        <w:t>Q</w:t>
      </w:r>
      <w:r w:rsidRPr="00EF7DB4">
        <w:rPr>
          <w:color w:val="4472C4" w:themeColor="accent1"/>
        </w:rPr>
        <w:t xml:space="preserve">5. Calculate </w:t>
      </w:r>
      <w:proofErr w:type="spellStart"/>
      <w:r w:rsidRPr="00EF7DB4">
        <w:rPr>
          <w:color w:val="4472C4" w:themeColor="accent1"/>
        </w:rPr>
        <w:t>baseRWA</w:t>
      </w:r>
      <w:proofErr w:type="spellEnd"/>
      <w:r w:rsidRPr="00EF7DB4">
        <w:rPr>
          <w:color w:val="4472C4" w:themeColor="accent1"/>
        </w:rPr>
        <w:t xml:space="preserve"> and plot the ratio of </w:t>
      </w:r>
      <w:proofErr w:type="spellStart"/>
      <w:r w:rsidRPr="00EF7DB4">
        <w:rPr>
          <w:color w:val="4472C4" w:themeColor="accent1"/>
        </w:rPr>
        <w:t>climateRWA</w:t>
      </w:r>
      <w:proofErr w:type="spellEnd"/>
      <w:r w:rsidRPr="00EF7DB4">
        <w:rPr>
          <w:color w:val="4472C4" w:themeColor="accent1"/>
        </w:rPr>
        <w:t xml:space="preserve"> / </w:t>
      </w:r>
      <w:proofErr w:type="spellStart"/>
      <w:proofErr w:type="gramStart"/>
      <w:r w:rsidRPr="00EF7DB4">
        <w:rPr>
          <w:color w:val="4472C4" w:themeColor="accent1"/>
        </w:rPr>
        <w:t>baseRWA</w:t>
      </w:r>
      <w:proofErr w:type="spellEnd"/>
      <w:proofErr w:type="gramEnd"/>
    </w:p>
    <w:p w14:paraId="7662F3D2" w14:textId="55E7152A" w:rsidR="007D7642" w:rsidRDefault="007D7642">
      <w:r>
        <w:t>Maturity adjustment:</w:t>
      </w:r>
    </w:p>
    <w:p w14:paraId="04561203" w14:textId="766C3BA3" w:rsidR="007D7642" w:rsidRDefault="007D7642">
      <m:oMathPara>
        <m:oMath>
          <m:r>
            <w:rPr>
              <w:rFonts w:ascii="Cambria Math" w:hAnsi="Cambria Math"/>
            </w:rPr>
            <m:t>b=</m:t>
          </m:r>
          <m:sSup>
            <m:sSupPr>
              <m:ctrlPr>
                <w:rPr>
                  <w:rFonts w:ascii="Cambria Math" w:hAnsi="Cambria Math"/>
                  <w:i/>
                </w:rPr>
              </m:ctrlPr>
            </m:sSupPr>
            <m:e>
              <m:d>
                <m:dPr>
                  <m:ctrlPr>
                    <w:rPr>
                      <w:rFonts w:ascii="Cambria Math" w:hAnsi="Cambria Math"/>
                      <w:i/>
                    </w:rPr>
                  </m:ctrlPr>
                </m:dPr>
                <m:e>
                  <m:r>
                    <w:rPr>
                      <w:rFonts w:ascii="Cambria Math" w:hAnsi="Cambria Math"/>
                    </w:rPr>
                    <m:t>0.11852-0.05478×</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PD</m:t>
                          </m:r>
                        </m:e>
                      </m:d>
                    </m:e>
                  </m:func>
                </m:e>
              </m:d>
            </m:e>
            <m:sup>
              <m:r>
                <w:rPr>
                  <w:rFonts w:ascii="Cambria Math" w:hAnsi="Cambria Math"/>
                </w:rPr>
                <m:t>2</m:t>
              </m:r>
            </m:sup>
          </m:sSup>
        </m:oMath>
      </m:oMathPara>
    </w:p>
    <w:p w14:paraId="240A4519" w14:textId="1C795949" w:rsidR="00EF7DB4" w:rsidRDefault="00EF7DB4">
      <w:r>
        <w:t xml:space="preserve">Capital Requirement: </w:t>
      </w:r>
    </w:p>
    <w:p w14:paraId="1D5F16D5" w14:textId="45CDF7F6" w:rsidR="00EF7DB4" w:rsidRPr="007D7642" w:rsidRDefault="00EF7DB4">
      <m:oMathPara>
        <m:oMath>
          <m:r>
            <w:rPr>
              <w:rFonts w:ascii="Cambria Math" w:hAnsi="Cambria Math"/>
            </w:rPr>
            <m:t>K=</m:t>
          </m:r>
          <m:d>
            <m:dPr>
              <m:begChr m:val="["/>
              <m:endChr m:val="]"/>
              <m:ctrlPr>
                <w:rPr>
                  <w:rFonts w:ascii="Cambria Math" w:hAnsi="Cambria Math"/>
                  <w:i/>
                </w:rPr>
              </m:ctrlPr>
            </m:dPr>
            <m:e>
              <m:r>
                <w:rPr>
                  <w:rFonts w:ascii="Cambria Math" w:hAnsi="Cambria Math"/>
                </w:rPr>
                <m:t>LGD×</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Φ</m:t>
                          </m:r>
                          <m:ctrlPr>
                            <w:rPr>
                              <w:rFonts w:ascii="Cambria Math" w:hAnsi="Cambria Math"/>
                            </w:rPr>
                          </m:ctrlPr>
                        </m:e>
                        <m:sup>
                          <m:r>
                            <w:rPr>
                              <w:rFonts w:ascii="Cambria Math" w:hAnsi="Cambria Math"/>
                            </w:rPr>
                            <m:t>-1</m:t>
                          </m:r>
                        </m:sup>
                      </m:sSup>
                      <m:d>
                        <m:dPr>
                          <m:ctrlPr>
                            <w:rPr>
                              <w:rFonts w:ascii="Cambria Math" w:hAnsi="Cambria Math"/>
                              <w:i/>
                            </w:rPr>
                          </m:ctrlPr>
                        </m:dPr>
                        <m:e>
                          <m:r>
                            <w:rPr>
                              <w:rFonts w:ascii="Cambria Math" w:hAnsi="Cambria Math"/>
                            </w:rPr>
                            <m:t>PD</m:t>
                          </m:r>
                        </m:e>
                      </m:d>
                      <m:r>
                        <w:rPr>
                          <w:rFonts w:ascii="Cambria Math" w:hAnsi="Cambria Math"/>
                        </w:rPr>
                        <m:t>+</m:t>
                      </m:r>
                      <m:rad>
                        <m:radPr>
                          <m:degHide m:val="1"/>
                          <m:ctrlPr>
                            <w:rPr>
                              <w:rFonts w:ascii="Cambria Math" w:hAnsi="Cambria Math"/>
                              <w:i/>
                            </w:rPr>
                          </m:ctrlPr>
                        </m:radPr>
                        <m:deg/>
                        <m:e>
                          <m:r>
                            <w:rPr>
                              <w:rFonts w:ascii="Cambria Math" w:hAnsi="Cambria Math"/>
                            </w:rPr>
                            <m:t>R</m:t>
                          </m:r>
                        </m:e>
                      </m:rad>
                      <m:r>
                        <w:rPr>
                          <w:rFonts w:ascii="Cambria Math" w:hAnsi="Cambria Math"/>
                        </w:rPr>
                        <m:t>×</m:t>
                      </m:r>
                      <m:sSup>
                        <m:sSupPr>
                          <m:ctrlPr>
                            <w:rPr>
                              <w:rFonts w:ascii="Cambria Math" w:hAnsi="Cambria Math"/>
                              <w:i/>
                            </w:rPr>
                          </m:ctrlPr>
                        </m:sSupPr>
                        <m:e>
                          <m:r>
                            <m:rPr>
                              <m:sty m:val="p"/>
                            </m:rPr>
                            <w:rPr>
                              <w:rFonts w:ascii="Cambria Math" w:hAnsi="Cambria Math"/>
                            </w:rPr>
                            <m:t>Φ</m:t>
                          </m:r>
                          <m:ctrlPr>
                            <w:rPr>
                              <w:rFonts w:ascii="Cambria Math" w:hAnsi="Cambria Math"/>
                            </w:rPr>
                          </m:ctrlPr>
                        </m:e>
                        <m:sup>
                          <m:r>
                            <w:rPr>
                              <w:rFonts w:ascii="Cambria Math" w:hAnsi="Cambria Math"/>
                            </w:rPr>
                            <m:t>-1</m:t>
                          </m:r>
                        </m:sup>
                      </m:sSup>
                      <m:d>
                        <m:dPr>
                          <m:ctrlPr>
                            <w:rPr>
                              <w:rFonts w:ascii="Cambria Math" w:hAnsi="Cambria Math"/>
                              <w:i/>
                            </w:rPr>
                          </m:ctrlPr>
                        </m:dPr>
                        <m:e>
                          <m:r>
                            <w:rPr>
                              <w:rFonts w:ascii="Cambria Math" w:hAnsi="Cambria Math"/>
                            </w:rPr>
                            <m:t>0.999</m:t>
                          </m:r>
                        </m:e>
                      </m:d>
                    </m:num>
                    <m:den>
                      <m:rad>
                        <m:radPr>
                          <m:degHide m:val="1"/>
                          <m:ctrlPr>
                            <w:rPr>
                              <w:rFonts w:ascii="Cambria Math" w:hAnsi="Cambria Math"/>
                              <w:i/>
                            </w:rPr>
                          </m:ctrlPr>
                        </m:radPr>
                        <m:deg/>
                        <m:e>
                          <m:r>
                            <w:rPr>
                              <w:rFonts w:ascii="Cambria Math" w:hAnsi="Cambria Math"/>
                            </w:rPr>
                            <m:t>1-R</m:t>
                          </m:r>
                        </m:e>
                      </m:rad>
                    </m:den>
                  </m:f>
                </m:e>
              </m:d>
              <m:r>
                <w:rPr>
                  <w:rFonts w:ascii="Cambria Math" w:hAnsi="Cambria Math"/>
                </w:rPr>
                <m:t>-</m:t>
              </m:r>
              <m:d>
                <m:dPr>
                  <m:ctrlPr>
                    <w:rPr>
                      <w:rFonts w:ascii="Cambria Math" w:hAnsi="Cambria Math"/>
                      <w:i/>
                    </w:rPr>
                  </m:ctrlPr>
                </m:dPr>
                <m:e>
                  <m:r>
                    <w:rPr>
                      <w:rFonts w:ascii="Cambria Math" w:hAnsi="Cambria Math"/>
                    </w:rPr>
                    <m:t>LGD×PD</m:t>
                  </m:r>
                </m:e>
              </m:d>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M-2.5</m:t>
                      </m:r>
                    </m:e>
                  </m:d>
                  <m:r>
                    <w:rPr>
                      <w:rFonts w:ascii="Cambria Math" w:hAnsi="Cambria Math"/>
                    </w:rPr>
                    <m:t>×b</m:t>
                  </m:r>
                </m:num>
                <m:den>
                  <m:r>
                    <w:rPr>
                      <w:rFonts w:ascii="Cambria Math" w:hAnsi="Cambria Math"/>
                    </w:rPr>
                    <m:t>1-1.5×b</m:t>
                  </m:r>
                </m:den>
              </m:f>
            </m:e>
          </m:d>
        </m:oMath>
      </m:oMathPara>
    </w:p>
    <w:p w14:paraId="6420DE89" w14:textId="468300DC" w:rsidR="007D7642" w:rsidRPr="00EF7DB4" w:rsidRDefault="007D7642">
      <w:r>
        <w:t>Base RWA calculation</w:t>
      </w:r>
    </w:p>
    <w:p w14:paraId="0EBEFB24" w14:textId="2E6F900B" w:rsidR="00EF7DB4" w:rsidRDefault="007D7642">
      <m:oMathPara>
        <m:oMath>
          <m:r>
            <w:rPr>
              <w:rFonts w:ascii="Cambria Math" w:hAnsi="Cambria Math"/>
            </w:rPr>
            <m:t>baseRWA= 12.5×EAD×K</m:t>
          </m:r>
        </m:oMath>
      </m:oMathPara>
    </w:p>
    <w:p w14:paraId="0564D50C" w14:textId="26F4B58C" w:rsidR="00EF7DB4" w:rsidRDefault="00EF7DB4">
      <w:r>
        <w:t xml:space="preserve">For parameter </w:t>
      </w:r>
      <m:oMath>
        <m:r>
          <w:rPr>
            <w:rFonts w:ascii="Cambria Math" w:hAnsi="Cambria Math"/>
          </w:rPr>
          <m:t>LGD=0.4, PD=0.01, EAD=1,000,000,  M=1, R=0.15</m:t>
        </m:r>
      </m:oMath>
    </w:p>
    <w:p w14:paraId="5610D1F8" w14:textId="4C9F7C6D" w:rsidR="007D7642" w:rsidRDefault="007D7642">
      <m:oMathPara>
        <m:oMath>
          <m:r>
            <w:rPr>
              <w:rFonts w:ascii="Cambria Math" w:hAnsi="Cambria Math"/>
            </w:rPr>
            <m:t>b=</m:t>
          </m:r>
          <m:sSup>
            <m:sSupPr>
              <m:ctrlPr>
                <w:rPr>
                  <w:rFonts w:ascii="Cambria Math" w:hAnsi="Cambria Math"/>
                  <w:i/>
                </w:rPr>
              </m:ctrlPr>
            </m:sSupPr>
            <m:e>
              <m:d>
                <m:dPr>
                  <m:ctrlPr>
                    <w:rPr>
                      <w:rFonts w:ascii="Cambria Math" w:hAnsi="Cambria Math"/>
                      <w:i/>
                    </w:rPr>
                  </m:ctrlPr>
                </m:dPr>
                <m:e>
                  <m:r>
                    <w:rPr>
                      <w:rFonts w:ascii="Cambria Math" w:hAnsi="Cambria Math"/>
                    </w:rPr>
                    <m:t>0.11852-0.05478×</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0.01</m:t>
                          </m:r>
                        </m:e>
                      </m:d>
                    </m:e>
                  </m:func>
                </m:e>
              </m:d>
            </m:e>
            <m:sup>
              <m:r>
                <w:rPr>
                  <w:rFonts w:ascii="Cambria Math" w:hAnsi="Cambria Math"/>
                </w:rPr>
                <m:t>2</m:t>
              </m:r>
            </m:sup>
          </m:sSup>
          <m:r>
            <w:rPr>
              <w:rFonts w:ascii="Cambria Math" w:hAnsi="Cambria Math"/>
            </w:rPr>
            <m:t>=0.1374</m:t>
          </m:r>
        </m:oMath>
      </m:oMathPara>
    </w:p>
    <w:p w14:paraId="43964944" w14:textId="27B48022" w:rsidR="007D7642" w:rsidRPr="00EF7DB4" w:rsidRDefault="007D7642">
      <m:oMathPara>
        <m:oMath>
          <m:r>
            <w:rPr>
              <w:rFonts w:ascii="Cambria Math" w:hAnsi="Cambria Math"/>
            </w:rPr>
            <m:t>K=</m:t>
          </m:r>
          <m:d>
            <m:dPr>
              <m:begChr m:val="["/>
              <m:endChr m:val="]"/>
              <m:ctrlPr>
                <w:rPr>
                  <w:rFonts w:ascii="Cambria Math" w:hAnsi="Cambria Math"/>
                  <w:i/>
                </w:rPr>
              </m:ctrlPr>
            </m:dPr>
            <m:e>
              <m:r>
                <w:rPr>
                  <w:rFonts w:ascii="Cambria Math" w:hAnsi="Cambria Math"/>
                </w:rPr>
                <m:t>0.4×</m:t>
              </m:r>
              <m:r>
                <m:rPr>
                  <m:sty m:val="p"/>
                </m:rPr>
                <w:rPr>
                  <w:rFonts w:ascii="Cambria Math" w:hAnsi="Cambria Math"/>
                </w:rPr>
                <m:t>Φ</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m:rPr>
                              <m:sty m:val="p"/>
                            </m:rPr>
                            <w:rPr>
                              <w:rFonts w:ascii="Cambria Math" w:hAnsi="Cambria Math"/>
                            </w:rPr>
                            <m:t>Φ</m:t>
                          </m:r>
                          <m:ctrlPr>
                            <w:rPr>
                              <w:rFonts w:ascii="Cambria Math" w:hAnsi="Cambria Math"/>
                            </w:rPr>
                          </m:ctrlPr>
                        </m:e>
                        <m:sup>
                          <m:r>
                            <w:rPr>
                              <w:rFonts w:ascii="Cambria Math" w:hAnsi="Cambria Math"/>
                            </w:rPr>
                            <m:t>-1</m:t>
                          </m:r>
                        </m:sup>
                      </m:sSup>
                      <m:d>
                        <m:dPr>
                          <m:ctrlPr>
                            <w:rPr>
                              <w:rFonts w:ascii="Cambria Math" w:hAnsi="Cambria Math"/>
                              <w:i/>
                            </w:rPr>
                          </m:ctrlPr>
                        </m:dPr>
                        <m:e>
                          <m:r>
                            <w:rPr>
                              <w:rFonts w:ascii="Cambria Math" w:hAnsi="Cambria Math"/>
                            </w:rPr>
                            <m:t>0.01</m:t>
                          </m:r>
                        </m:e>
                      </m:d>
                      <m:r>
                        <w:rPr>
                          <w:rFonts w:ascii="Cambria Math" w:hAnsi="Cambria Math"/>
                        </w:rPr>
                        <m:t>+</m:t>
                      </m:r>
                      <m:rad>
                        <m:radPr>
                          <m:degHide m:val="1"/>
                          <m:ctrlPr>
                            <w:rPr>
                              <w:rFonts w:ascii="Cambria Math" w:hAnsi="Cambria Math"/>
                              <w:i/>
                            </w:rPr>
                          </m:ctrlPr>
                        </m:radPr>
                        <m:deg/>
                        <m:e>
                          <m:r>
                            <w:rPr>
                              <w:rFonts w:ascii="Cambria Math" w:hAnsi="Cambria Math"/>
                            </w:rPr>
                            <m:t>0.15</m:t>
                          </m:r>
                        </m:e>
                      </m:rad>
                      <m:r>
                        <w:rPr>
                          <w:rFonts w:ascii="Cambria Math" w:hAnsi="Cambria Math"/>
                        </w:rPr>
                        <m:t>×</m:t>
                      </m:r>
                      <m:sSup>
                        <m:sSupPr>
                          <m:ctrlPr>
                            <w:rPr>
                              <w:rFonts w:ascii="Cambria Math" w:hAnsi="Cambria Math"/>
                              <w:i/>
                            </w:rPr>
                          </m:ctrlPr>
                        </m:sSupPr>
                        <m:e>
                          <m:r>
                            <m:rPr>
                              <m:sty m:val="p"/>
                            </m:rPr>
                            <w:rPr>
                              <w:rFonts w:ascii="Cambria Math" w:hAnsi="Cambria Math"/>
                            </w:rPr>
                            <m:t>Φ</m:t>
                          </m:r>
                          <m:ctrlPr>
                            <w:rPr>
                              <w:rFonts w:ascii="Cambria Math" w:hAnsi="Cambria Math"/>
                            </w:rPr>
                          </m:ctrlPr>
                        </m:e>
                        <m:sup>
                          <m:r>
                            <w:rPr>
                              <w:rFonts w:ascii="Cambria Math" w:hAnsi="Cambria Math"/>
                            </w:rPr>
                            <m:t>-1</m:t>
                          </m:r>
                        </m:sup>
                      </m:sSup>
                      <m:d>
                        <m:dPr>
                          <m:ctrlPr>
                            <w:rPr>
                              <w:rFonts w:ascii="Cambria Math" w:hAnsi="Cambria Math"/>
                              <w:i/>
                            </w:rPr>
                          </m:ctrlPr>
                        </m:dPr>
                        <m:e>
                          <m:r>
                            <w:rPr>
                              <w:rFonts w:ascii="Cambria Math" w:hAnsi="Cambria Math"/>
                            </w:rPr>
                            <m:t>0.999</m:t>
                          </m:r>
                        </m:e>
                      </m:d>
                    </m:num>
                    <m:den>
                      <m:rad>
                        <m:radPr>
                          <m:degHide m:val="1"/>
                          <m:ctrlPr>
                            <w:rPr>
                              <w:rFonts w:ascii="Cambria Math" w:hAnsi="Cambria Math"/>
                              <w:i/>
                            </w:rPr>
                          </m:ctrlPr>
                        </m:radPr>
                        <m:deg/>
                        <m:e>
                          <m:r>
                            <w:rPr>
                              <w:rFonts w:ascii="Cambria Math" w:hAnsi="Cambria Math"/>
                            </w:rPr>
                            <m:t>1-0.15</m:t>
                          </m:r>
                        </m:e>
                      </m:rad>
                    </m:den>
                  </m:f>
                </m:e>
              </m:d>
              <m:r>
                <w:rPr>
                  <w:rFonts w:ascii="Cambria Math" w:hAnsi="Cambria Math"/>
                </w:rPr>
                <m:t>-</m:t>
              </m:r>
              <m:d>
                <m:dPr>
                  <m:ctrlPr>
                    <w:rPr>
                      <w:rFonts w:ascii="Cambria Math" w:hAnsi="Cambria Math"/>
                      <w:i/>
                    </w:rPr>
                  </m:ctrlPr>
                </m:dPr>
                <m:e>
                  <m:r>
                    <w:rPr>
                      <w:rFonts w:ascii="Cambria Math" w:hAnsi="Cambria Math"/>
                    </w:rPr>
                    <m:t>0.4×0.01</m:t>
                  </m:r>
                </m:e>
              </m:d>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d>
                    <m:dPr>
                      <m:ctrlPr>
                        <w:rPr>
                          <w:rFonts w:ascii="Cambria Math" w:hAnsi="Cambria Math"/>
                          <w:i/>
                        </w:rPr>
                      </m:ctrlPr>
                    </m:dPr>
                    <m:e>
                      <m:r>
                        <w:rPr>
                          <w:rFonts w:ascii="Cambria Math" w:hAnsi="Cambria Math"/>
                        </w:rPr>
                        <m:t>1-2.5</m:t>
                      </m:r>
                    </m:e>
                  </m:d>
                  <m:r>
                    <w:rPr>
                      <w:rFonts w:ascii="Cambria Math" w:hAnsi="Cambria Math"/>
                    </w:rPr>
                    <m:t>×0.1374</m:t>
                  </m:r>
                </m:num>
                <m:den>
                  <m:r>
                    <w:rPr>
                      <w:rFonts w:ascii="Cambria Math" w:hAnsi="Cambria Math"/>
                    </w:rPr>
                    <m:t>1-1.5×0.1374</m:t>
                  </m:r>
                </m:den>
              </m:f>
            </m:e>
          </m:d>
          <m:r>
            <w:rPr>
              <w:rFonts w:ascii="Cambria Math" w:hAnsi="Cambria Math"/>
            </w:rPr>
            <m:t>=0.0401</m:t>
          </m:r>
        </m:oMath>
      </m:oMathPara>
    </w:p>
    <w:p w14:paraId="2205CFE5" w14:textId="0166F32A" w:rsidR="007D7642" w:rsidRDefault="007D7642" w:rsidP="007D7642">
      <m:oMathPara>
        <m:oMath>
          <m:r>
            <w:rPr>
              <w:rFonts w:ascii="Cambria Math" w:hAnsi="Cambria Math"/>
            </w:rPr>
            <m:t>baseRWA= 12.5×1,000,000×0.0401=501323.7828</m:t>
          </m:r>
        </m:oMath>
      </m:oMathPara>
    </w:p>
    <w:p w14:paraId="3C7A5522" w14:textId="7D5228B0" w:rsidR="00EF7DB4" w:rsidRDefault="00EF7DB4"/>
    <w:p w14:paraId="0E5E8A93" w14:textId="520D0D52" w:rsidR="005410F3" w:rsidRDefault="005410F3">
      <w:r>
        <w:t xml:space="preserve">By adjusting PD and LGD to </w:t>
      </w:r>
      <w:proofErr w:type="spellStart"/>
      <w:r>
        <w:t>climatePD</w:t>
      </w:r>
      <w:proofErr w:type="spellEnd"/>
      <w:r>
        <w:t xml:space="preserve"> and </w:t>
      </w:r>
      <w:proofErr w:type="spellStart"/>
      <w:r>
        <w:t>climateLGD</w:t>
      </w:r>
      <w:proofErr w:type="spellEnd"/>
      <w:r>
        <w:t>, we calculate the ratio of climate risk to base climate risk, plot the climate add-on (c) from 0 to 2 gives us the following plot:</w:t>
      </w:r>
    </w:p>
    <w:p w14:paraId="32DDBF1A" w14:textId="26321490" w:rsidR="005410F3" w:rsidRDefault="005410F3"/>
    <w:p w14:paraId="67E66370" w14:textId="7DAA30E5" w:rsidR="009154D5" w:rsidRPr="005410F3" w:rsidRDefault="000E5001">
      <w:r>
        <w:rPr>
          <w:noProof/>
        </w:rPr>
        <w:lastRenderedPageBreak/>
        <w:drawing>
          <wp:inline distT="0" distB="0" distL="0" distR="0" wp14:anchorId="10D219FB" wp14:editId="34ECDB6A">
            <wp:extent cx="5274310" cy="3336925"/>
            <wp:effectExtent l="0" t="0" r="2540" b="0"/>
            <wp:docPr id="1782249873" name="图片 1"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249873" name="图片 1" descr="图表, 折线图&#10;&#10;描述已自动生成"/>
                    <pic:cNvPicPr/>
                  </pic:nvPicPr>
                  <pic:blipFill>
                    <a:blip r:embed="rId6"/>
                    <a:stretch>
                      <a:fillRect/>
                    </a:stretch>
                  </pic:blipFill>
                  <pic:spPr>
                    <a:xfrm>
                      <a:off x="0" y="0"/>
                      <a:ext cx="5274310" cy="3336925"/>
                    </a:xfrm>
                    <a:prstGeom prst="rect">
                      <a:avLst/>
                    </a:prstGeom>
                  </pic:spPr>
                </pic:pic>
              </a:graphicData>
            </a:graphic>
          </wp:inline>
        </w:drawing>
      </w:r>
    </w:p>
    <w:p w14:paraId="4AAF21B0" w14:textId="51A3BA6C" w:rsidR="0015167B" w:rsidRDefault="00A2748D">
      <w:r>
        <w:t xml:space="preserve">In the plot, the blue line is the </w:t>
      </w:r>
      <w:proofErr w:type="spellStart"/>
      <w:r>
        <w:t>climateRWA</w:t>
      </w:r>
      <w:proofErr w:type="spellEnd"/>
      <w:r>
        <w:t>/</w:t>
      </w:r>
      <w:proofErr w:type="spellStart"/>
      <w:r>
        <w:t>baseRWA</w:t>
      </w:r>
      <w:proofErr w:type="spellEnd"/>
      <w:r>
        <w:t>, it has a convex shape, so I plot</w:t>
      </w:r>
      <w:r w:rsidR="000E5001">
        <w:t>t</w:t>
      </w:r>
      <w:r>
        <w:t>ed exponential function</w:t>
      </w:r>
      <w:r>
        <w:rPr>
          <w:rFonts w:hint="eastAsia"/>
        </w:rPr>
        <w:t xml:space="preserve"> </w:t>
      </w:r>
      <m:oMath>
        <m:sSup>
          <m:sSupPr>
            <m:ctrlPr>
              <w:rPr>
                <w:rFonts w:ascii="Cambria Math" w:hAnsi="Cambria Math"/>
                <w:i/>
              </w:rPr>
            </m:ctrlPr>
          </m:sSupPr>
          <m:e>
            <m:r>
              <w:rPr>
                <w:rFonts w:ascii="Cambria Math" w:hAnsi="Cambria Math"/>
              </w:rPr>
              <m:t>e</m:t>
            </m:r>
          </m:e>
          <m:sup>
            <m:r>
              <w:rPr>
                <w:rFonts w:ascii="Cambria Math" w:hAnsi="Cambria Math"/>
              </w:rPr>
              <m:t>c</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2c</m:t>
            </m:r>
          </m:sup>
        </m:sSup>
        <m:r>
          <w:rPr>
            <w:rFonts w:ascii="Cambria Math" w:hAnsi="Cambria Math"/>
          </w:rPr>
          <m:t xml:space="preserve">, </m:t>
        </m:r>
      </m:oMath>
      <w:r w:rsidR="000E5001">
        <w:t xml:space="preserve">then did a “visual Maximum Likelihood Estimation” and plotted </w:t>
      </w:r>
      <m:oMath>
        <m:sSup>
          <m:sSupPr>
            <m:ctrlPr>
              <w:rPr>
                <w:rFonts w:ascii="Cambria Math" w:hAnsi="Cambria Math"/>
                <w:i/>
              </w:rPr>
            </m:ctrlPr>
          </m:sSupPr>
          <m:e>
            <m:r>
              <w:rPr>
                <w:rFonts w:ascii="Cambria Math" w:hAnsi="Cambria Math"/>
              </w:rPr>
              <m:t>e</m:t>
            </m:r>
          </m:e>
          <m:sup>
            <m:r>
              <w:rPr>
                <w:rFonts w:ascii="Cambria Math" w:hAnsi="Cambria Math"/>
              </w:rPr>
              <m:t>1.7</m:t>
            </m:r>
          </m:sup>
        </m:sSup>
      </m:oMath>
      <w:r w:rsidR="000E5001">
        <w:rPr>
          <w:rFonts w:hint="eastAsia"/>
        </w:rPr>
        <w:t>.</w:t>
      </w:r>
      <w:r w:rsidR="000E5001">
        <w:t xml:space="preserve"> these extra lines help us </w:t>
      </w:r>
      <w:r w:rsidR="005101BC">
        <w:t xml:space="preserve">to </w:t>
      </w:r>
      <w:r w:rsidR="000E5001">
        <w:t xml:space="preserve">better explore the properties of </w:t>
      </w:r>
      <w:proofErr w:type="spellStart"/>
      <w:r w:rsidR="000E5001">
        <w:t>climateRWA</w:t>
      </w:r>
      <w:proofErr w:type="spellEnd"/>
      <w:r w:rsidR="000E5001">
        <w:t>/</w:t>
      </w:r>
      <w:proofErr w:type="spellStart"/>
      <w:r w:rsidR="000E5001">
        <w:t>baseRWA</w:t>
      </w:r>
      <w:proofErr w:type="spellEnd"/>
      <w:r w:rsidR="000E5001">
        <w:t xml:space="preserve">: the rate of change </w:t>
      </w:r>
      <w:r w:rsidR="005101BC">
        <w:t xml:space="preserve">of </w:t>
      </w:r>
      <w:proofErr w:type="spellStart"/>
      <w:r w:rsidR="005101BC">
        <w:t>climateRWA</w:t>
      </w:r>
      <w:proofErr w:type="spellEnd"/>
      <w:r w:rsidR="005101BC">
        <w:t>/</w:t>
      </w:r>
      <w:proofErr w:type="spellStart"/>
      <w:r w:rsidR="005101BC">
        <w:t>baseRWA</w:t>
      </w:r>
      <w:proofErr w:type="spellEnd"/>
      <w:r w:rsidR="005101BC">
        <w:t xml:space="preserve"> </w:t>
      </w:r>
      <w:r w:rsidR="000E5001">
        <w:t xml:space="preserve">with respect to </w:t>
      </w:r>
      <w:r w:rsidR="005101BC">
        <w:t>the climate Add-on first stays relatively flat and then accelerate exponentially</w:t>
      </w:r>
      <w:r w:rsidR="001F4613">
        <w:t xml:space="preserve">, roughly equivalent to </w:t>
      </w:r>
      <m:oMath>
        <m:sSup>
          <m:sSupPr>
            <m:ctrlPr>
              <w:rPr>
                <w:rFonts w:ascii="Cambria Math" w:hAnsi="Cambria Math"/>
                <w:i/>
              </w:rPr>
            </m:ctrlPr>
          </m:sSupPr>
          <m:e>
            <m:r>
              <w:rPr>
                <w:rFonts w:ascii="Cambria Math" w:hAnsi="Cambria Math"/>
              </w:rPr>
              <m:t>e</m:t>
            </m:r>
          </m:e>
          <m:sup>
            <m:r>
              <w:rPr>
                <w:rFonts w:ascii="Cambria Math" w:hAnsi="Cambria Math"/>
              </w:rPr>
              <m:t>1.7x</m:t>
            </m:r>
          </m:sup>
        </m:sSup>
      </m:oMath>
      <w:r w:rsidR="005101BC">
        <w:t xml:space="preserve">. By changing the climate add-on, OSFI can effectively weight in the consideration of climate risk’s impact on “brown asset” that </w:t>
      </w:r>
      <w:r w:rsidR="000E5F2B">
        <w:t xml:space="preserve">may </w:t>
      </w:r>
      <w:r w:rsidR="005101BC">
        <w:t xml:space="preserve">face risk </w:t>
      </w:r>
      <w:r w:rsidR="000E5F2B">
        <w:t xml:space="preserve">when government’s environmental law shifted. This also effectively nudged banks and insurance companies to </w:t>
      </w:r>
      <w:r w:rsidR="001F4613">
        <w:t xml:space="preserve">invest or issue loans to companies </w:t>
      </w:r>
      <w:r w:rsidR="000E5F2B">
        <w:t xml:space="preserve">with lower climate </w:t>
      </w:r>
      <w:r w:rsidR="001F4613">
        <w:rPr>
          <w:rFonts w:hint="eastAsia"/>
        </w:rPr>
        <w:t>risk</w:t>
      </w:r>
      <w:r w:rsidR="001F4613">
        <w:t>, since different assets will have different climate Add-ons, they will have less of a burden on banks and insurance companies’ balance sheet.</w:t>
      </w:r>
    </w:p>
    <w:p w14:paraId="4923DFD6" w14:textId="77777777" w:rsidR="000E5F2B" w:rsidRDefault="000E5F2B"/>
    <w:p w14:paraId="3D96C60D" w14:textId="389EEF73" w:rsidR="00285060" w:rsidRPr="001F4613" w:rsidRDefault="00285060">
      <w:r>
        <w:t>C</w:t>
      </w:r>
      <w:r>
        <w:rPr>
          <w:rFonts w:hint="eastAsia"/>
        </w:rPr>
        <w:t>ode</w:t>
      </w:r>
      <w:r>
        <w:t xml:space="preserve"> available at </w:t>
      </w:r>
      <w:hyperlink r:id="rId7" w:history="1">
        <w:r w:rsidRPr="00285060">
          <w:rPr>
            <w:rStyle w:val="a9"/>
          </w:rPr>
          <w:t>GitHub</w:t>
        </w:r>
      </w:hyperlink>
      <w:r>
        <w:t>.</w:t>
      </w:r>
    </w:p>
    <w:p w14:paraId="2D5541B9" w14:textId="1C9353B8" w:rsidR="00A635F8" w:rsidRDefault="00A635F8">
      <w:pPr>
        <w:widowControl/>
        <w:jc w:val="left"/>
      </w:pPr>
      <w:r>
        <w:br w:type="page"/>
      </w:r>
    </w:p>
    <w:p w14:paraId="5AFF79C2" w14:textId="0B5DD0F3" w:rsidR="00A635F8" w:rsidRDefault="00A635F8">
      <w:r>
        <w:rPr>
          <w:rFonts w:hint="eastAsia"/>
        </w:rPr>
        <w:lastRenderedPageBreak/>
        <w:t>R</w:t>
      </w:r>
      <w:r>
        <w:t>eference</w:t>
      </w:r>
    </w:p>
    <w:p w14:paraId="232ED1D1" w14:textId="77777777" w:rsidR="00A635F8" w:rsidRPr="00A635F8" w:rsidRDefault="00A635F8"/>
    <w:p w14:paraId="06E42A07" w14:textId="0DACB1FB" w:rsidR="00A635F8" w:rsidRPr="00EB62D6" w:rsidRDefault="00A635F8" w:rsidP="00A635F8">
      <w:pPr>
        <w:ind w:left="720" w:hanging="720"/>
        <w:rPr>
          <w:vertAlign w:val="subscript"/>
        </w:rPr>
      </w:pPr>
      <w:r w:rsidRPr="00A635F8">
        <w:fldChar w:fldCharType="begin" w:fldLock="1"/>
      </w:r>
      <w:r>
        <w:instrText>ADDIN paperpile_bibliography &lt;pp-bibliography&gt;&lt;first-reference-indices&gt;&lt;formatting&gt;1&lt;/formatting&gt;&lt;space-after&gt;1&lt;/space-after&gt;&lt;/first-reference-indices&gt;&lt;/pp-bibliography&gt; \* MERGEFORMAT</w:instrText>
      </w:r>
      <w:r w:rsidRPr="00A635F8">
        <w:fldChar w:fldCharType="separate"/>
      </w:r>
      <w:r>
        <w:t>Pazarbasioglu, C., Zhou, J., Le Leslé, V., Moore, M., 2011. Contingent capital. Staff Discussion Notes 11, 1.</w:t>
      </w:r>
      <w:r w:rsidRPr="00A635F8">
        <w:fldChar w:fldCharType="end"/>
      </w:r>
    </w:p>
    <w:sectPr w:rsidR="00A635F8" w:rsidRPr="00EB62D6">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03DF54" w14:textId="77777777" w:rsidR="00E64363" w:rsidRDefault="00E64363" w:rsidP="00BE55DF">
      <w:r>
        <w:separator/>
      </w:r>
    </w:p>
  </w:endnote>
  <w:endnote w:type="continuationSeparator" w:id="0">
    <w:p w14:paraId="25906E99" w14:textId="77777777" w:rsidR="00E64363" w:rsidRDefault="00E64363" w:rsidP="00BE55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F157E" w14:textId="77777777" w:rsidR="00E64363" w:rsidRDefault="00E64363" w:rsidP="00BE55DF">
      <w:r>
        <w:separator/>
      </w:r>
    </w:p>
  </w:footnote>
  <w:footnote w:type="continuationSeparator" w:id="0">
    <w:p w14:paraId="4827699B" w14:textId="77777777" w:rsidR="00E64363" w:rsidRDefault="00E64363" w:rsidP="00BE55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88BB29" w14:textId="77777777" w:rsidR="00BE55DF" w:rsidRPr="00BE55DF" w:rsidRDefault="00BE55DF" w:rsidP="00BE55DF">
    <w:pPr>
      <w:jc w:val="right"/>
      <w:rPr>
        <w:sz w:val="16"/>
        <w:szCs w:val="18"/>
      </w:rPr>
    </w:pPr>
    <w:r w:rsidRPr="00BE55DF">
      <w:rPr>
        <w:sz w:val="16"/>
        <w:szCs w:val="18"/>
      </w:rPr>
      <w:t>Author: Kaiwen Shen</w:t>
    </w:r>
  </w:p>
  <w:p w14:paraId="5C80CE6A" w14:textId="5AFAA2CB" w:rsidR="00BE55DF" w:rsidRPr="00BE55DF" w:rsidRDefault="00BE55DF" w:rsidP="00BE55DF">
    <w:pPr>
      <w:jc w:val="right"/>
      <w:rPr>
        <w:sz w:val="16"/>
        <w:szCs w:val="18"/>
      </w:rPr>
    </w:pPr>
    <w:r w:rsidRPr="00BE55DF">
      <w:rPr>
        <w:sz w:val="16"/>
        <w:szCs w:val="18"/>
      </w:rPr>
      <w:t>Student Number: 10099</w:t>
    </w:r>
    <w:r>
      <w:rPr>
        <w:sz w:val="16"/>
        <w:szCs w:val="18"/>
      </w:rPr>
      <w:t>70239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YxNbMwMjQ3NDe2sDRU0lEKTi0uzszPAykwqwUAIY0CcywAAAA="/>
    <w:docVar w:name="paperpile-clusterType" w:val="normal"/>
    <w:docVar w:name="paperpile-doc-id" w:val="F973T133P423M134"/>
    <w:docVar w:name="paperpile-doc-name" w:val="risk_management_assignment1.docx"/>
    <w:docVar w:name="paperpile-includeDoi" w:val="false"/>
    <w:docVar w:name="paperpile-styleFile" w:val="elsevier-harvard.csl"/>
    <w:docVar w:name="paperpile-styleId" w:val="journal-of-financial-economics"/>
    <w:docVar w:name="paperpile-styleLabel" w:val="Journal of Financial Economics"/>
    <w:docVar w:name="paperpile-styleLocale" w:val="en-US"/>
  </w:docVars>
  <w:rsids>
    <w:rsidRoot w:val="00751032"/>
    <w:rsid w:val="000E5001"/>
    <w:rsid w:val="000E5F2B"/>
    <w:rsid w:val="0015167B"/>
    <w:rsid w:val="001F4613"/>
    <w:rsid w:val="00231976"/>
    <w:rsid w:val="0026467E"/>
    <w:rsid w:val="00285060"/>
    <w:rsid w:val="002E1A01"/>
    <w:rsid w:val="003771DB"/>
    <w:rsid w:val="00413077"/>
    <w:rsid w:val="005101BC"/>
    <w:rsid w:val="005410F3"/>
    <w:rsid w:val="007500AE"/>
    <w:rsid w:val="00751032"/>
    <w:rsid w:val="007B7905"/>
    <w:rsid w:val="007C7BBD"/>
    <w:rsid w:val="007D7642"/>
    <w:rsid w:val="009154D5"/>
    <w:rsid w:val="009931AE"/>
    <w:rsid w:val="009D0F07"/>
    <w:rsid w:val="00A2748D"/>
    <w:rsid w:val="00A635F8"/>
    <w:rsid w:val="00A75F53"/>
    <w:rsid w:val="00AE238E"/>
    <w:rsid w:val="00BE55DF"/>
    <w:rsid w:val="00CF2B39"/>
    <w:rsid w:val="00D50347"/>
    <w:rsid w:val="00E5221B"/>
    <w:rsid w:val="00E64363"/>
    <w:rsid w:val="00EB62D6"/>
    <w:rsid w:val="00EF7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C9EB36"/>
  <w15:chartTrackingRefBased/>
  <w15:docId w15:val="{A00169D8-7128-480A-BB98-7C08065C6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55DF"/>
    <w:pPr>
      <w:tabs>
        <w:tab w:val="center" w:pos="4153"/>
        <w:tab w:val="right" w:pos="8306"/>
      </w:tabs>
      <w:snapToGrid w:val="0"/>
      <w:jc w:val="center"/>
    </w:pPr>
    <w:rPr>
      <w:sz w:val="18"/>
      <w:szCs w:val="18"/>
    </w:rPr>
  </w:style>
  <w:style w:type="character" w:customStyle="1" w:styleId="a4">
    <w:name w:val="页眉 字符"/>
    <w:basedOn w:val="a0"/>
    <w:link w:val="a3"/>
    <w:uiPriority w:val="99"/>
    <w:rsid w:val="00BE55DF"/>
    <w:rPr>
      <w:sz w:val="18"/>
      <w:szCs w:val="18"/>
      <w:lang w:val="en-GB"/>
    </w:rPr>
  </w:style>
  <w:style w:type="paragraph" w:styleId="a5">
    <w:name w:val="footer"/>
    <w:basedOn w:val="a"/>
    <w:link w:val="a6"/>
    <w:uiPriority w:val="99"/>
    <w:unhideWhenUsed/>
    <w:rsid w:val="00BE55DF"/>
    <w:pPr>
      <w:tabs>
        <w:tab w:val="center" w:pos="4153"/>
        <w:tab w:val="right" w:pos="8306"/>
      </w:tabs>
      <w:snapToGrid w:val="0"/>
      <w:jc w:val="left"/>
    </w:pPr>
    <w:rPr>
      <w:sz w:val="18"/>
      <w:szCs w:val="18"/>
    </w:rPr>
  </w:style>
  <w:style w:type="character" w:customStyle="1" w:styleId="a6">
    <w:name w:val="页脚 字符"/>
    <w:basedOn w:val="a0"/>
    <w:link w:val="a5"/>
    <w:uiPriority w:val="99"/>
    <w:rsid w:val="00BE55DF"/>
    <w:rPr>
      <w:sz w:val="18"/>
      <w:szCs w:val="18"/>
      <w:lang w:val="en-GB"/>
    </w:rPr>
  </w:style>
  <w:style w:type="table" w:styleId="a7">
    <w:name w:val="Table Grid"/>
    <w:basedOn w:val="a1"/>
    <w:uiPriority w:val="39"/>
    <w:rsid w:val="003771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9154D5"/>
    <w:rPr>
      <w:color w:val="666666"/>
    </w:rPr>
  </w:style>
  <w:style w:type="character" w:styleId="a9">
    <w:name w:val="Hyperlink"/>
    <w:basedOn w:val="a0"/>
    <w:uiPriority w:val="99"/>
    <w:unhideWhenUsed/>
    <w:rsid w:val="00285060"/>
    <w:rPr>
      <w:color w:val="0563C1" w:themeColor="hyperlink"/>
      <w:u w:val="single"/>
    </w:rPr>
  </w:style>
  <w:style w:type="character" w:styleId="aa">
    <w:name w:val="Unresolved Mention"/>
    <w:basedOn w:val="a0"/>
    <w:uiPriority w:val="99"/>
    <w:semiHidden/>
    <w:unhideWhenUsed/>
    <w:rsid w:val="00285060"/>
    <w:rPr>
      <w:color w:val="605E5C"/>
      <w:shd w:val="clear" w:color="auto" w:fill="E1DFDD"/>
    </w:rPr>
  </w:style>
  <w:style w:type="character" w:styleId="ab">
    <w:name w:val="FollowedHyperlink"/>
    <w:basedOn w:val="a0"/>
    <w:uiPriority w:val="99"/>
    <w:semiHidden/>
    <w:unhideWhenUsed/>
    <w:rsid w:val="002850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15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github.com/kaiwenShen/Risk_managment/blob/main/project1/RWA_ClimateRWA.ipyn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4</Pages>
  <Words>1096</Words>
  <Characters>6252</Characters>
  <Application>Microsoft Office Word</Application>
  <DocSecurity>0</DocSecurity>
  <Lines>52</Lines>
  <Paragraphs>14</Paragraphs>
  <ScaleCrop>false</ScaleCrop>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Kaiwen Shen</dc:creator>
  <cp:keywords/>
  <dc:description/>
  <cp:lastModifiedBy>Kaiwen Shen</cp:lastModifiedBy>
  <cp:revision>8</cp:revision>
  <dcterms:created xsi:type="dcterms:W3CDTF">2023-11-03T03:47:00Z</dcterms:created>
  <dcterms:modified xsi:type="dcterms:W3CDTF">2023-11-06T14:39:00Z</dcterms:modified>
</cp:coreProperties>
</file>