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VISIBILITY AND DISCOVERABILITY</w:t>
      </w:r>
    </w:p>
    <w:p>
      <w:pPr>
        <w:jc w:val="center"/>
      </w:pPr>
      <w:r>
        <w:rPr>
          <w:i/>
        </w:rPr>
        <w:t>Networth Matrimony – Internal Product / Developer Document</w:t>
      </w:r>
    </w:p>
    <w:p>
      <w:pPr>
        <w:pStyle w:val="Heading1"/>
      </w:pPr>
      <w:r>
        <w:t>1. Previous Implementation</w:t>
      </w:r>
    </w:p>
    <w:p>
      <w:r>
        <w:t>The original implementation used a hard same-category net-worth restriction. Users were effectively limited to discovering profiles within their own net-worth category.</w:t>
      </w:r>
    </w:p>
    <w:p>
      <w:pPr>
        <w:pStyle w:val="ListBullet"/>
      </w:pPr>
      <w:r>
        <w:t>Below ₹2 Cr → Below ₹2 Cr profiles</w:t>
      </w:r>
    </w:p>
    <w:p>
      <w:pPr>
        <w:pStyle w:val="ListBullet"/>
      </w:pPr>
      <w:r>
        <w:t>₹2–5 Cr → ₹2–5 Cr profiles</w:t>
      </w:r>
    </w:p>
    <w:p>
      <w:pPr>
        <w:pStyle w:val="ListBullet"/>
      </w:pPr>
      <w:r>
        <w:t>₹5–10 Cr → ₹5–10 Cr profiles</w:t>
      </w:r>
    </w:p>
    <w:p>
      <w:pPr>
        <w:pStyle w:val="ListBullet"/>
      </w:pPr>
      <w:r>
        <w:t>Above ₹10 Cr → Above ₹10 Cr profiles</w:t>
      </w:r>
    </w:p>
    <w:p>
      <w:r>
        <w:t>Users could not independently choose which net-worth categories they wanted to discover or which categories could discover their profile.</w:t>
      </w:r>
    </w:p>
    <w:p>
      <w:pPr>
        <w:pStyle w:val="Heading1"/>
      </w:pPr>
      <w:r>
        <w:t>2. New Implementation</w:t>
      </w:r>
    </w:p>
    <w:p>
      <w:r>
        <w:t>The new model uses flexible, two-way visibility preferences. Net-worth is no longer a hard same-category discovery restriction.</w:t>
      </w:r>
    </w:p>
    <w:p>
      <w:pPr>
        <w:pStyle w:val="Heading2"/>
      </w:pPr>
      <w:r>
        <w:t>2.1 Three Net-Worth Questions</w:t>
      </w:r>
    </w:p>
    <w:p>
      <w:pPr>
        <w:pStyle w:val="ListNumber"/>
      </w:pPr>
      <w:r>
        <w:t>1. Your Net Worth</w:t>
      </w:r>
    </w:p>
    <w:p>
      <w:r>
        <w:t>Select your own category: Below ₹2 Cr, ₹2–5 Cr, ₹5–10 Cr, or Above ₹10 Cr. This is a server-controlled user attribute.</w:t>
      </w:r>
    </w:p>
    <w:p>
      <w:pPr>
        <w:pStyle w:val="ListNumber"/>
      </w:pPr>
      <w:r>
        <w:t>2. Who Would You Like to See?</w:t>
      </w:r>
    </w:p>
    <w:p>
      <w:r>
        <w:t>Select one or more net-worth categories you are open to discovering. This preference can be edited later.</w:t>
      </w:r>
    </w:p>
    <w:p>
      <w:pPr>
        <w:pStyle w:val="ListNumber"/>
      </w:pPr>
      <w:r>
        <w:t>3. Who Can Discover Your Profile?</w:t>
      </w:r>
    </w:p>
    <w:p>
      <w:r>
        <w:t>Select one or more net-worth categories that are allowed to discover your profile. This preference can be edited later.</w:t>
      </w:r>
    </w:p>
    <w:p>
      <w:pPr>
        <w:pStyle w:val="Heading2"/>
      </w:pPr>
      <w:r>
        <w:t>2.2 Two-Way Discoverability Rule</w:t>
      </w:r>
    </w:p>
    <w:p>
      <w:r>
        <w:t>A target profile appears only when BOTH sides allow the discovery:</w:t>
      </w:r>
    </w:p>
    <w:p>
      <w:pPr>
        <w:pStyle w:val="ListBullet"/>
      </w:pPr>
      <w:r>
        <w:t>Viewer's selected discovery categories include the target's net-worth category.</w:t>
      </w:r>
    </w:p>
    <w:p>
      <w:pPr>
        <w:pStyle w:val="ListBullet"/>
      </w:pPr>
      <w:r>
        <w:t>Target's allowed-viewer categories include the viewer's net-worth category.</w:t>
      </w:r>
    </w:p>
    <w:p>
      <w:pPr>
        <w:pStyle w:val="ListBullet"/>
      </w:pPr>
      <w:r>
        <w:t>Target profile is approved and active.</w:t>
      </w:r>
    </w:p>
    <w:p>
      <w:pPr>
        <w:pStyle w:val="ListBullet"/>
      </w:pPr>
      <w:r>
        <w:t>Neither user has blocked the other.</w:t>
      </w:r>
    </w:p>
    <w:p>
      <w:pPr>
        <w:pStyle w:val="ListBullet"/>
      </w:pPr>
      <w:r>
        <w:t>All other normal discovery/access rules pass.</w:t>
      </w:r>
    </w:p>
    <w:p>
      <w:r>
        <w:t>Example: A Below ₹2 Cr user selects ₹5–10 Cr profiles. A ₹5–10 Cr user allows Below ₹2 Cr users to discover the profile. The ₹5–10 Cr profile can appear to the Below ₹2 Cr user. If the target does not allow Below ₹2 Cr users, it must not appear.</w:t>
      </w:r>
    </w:p>
    <w:p>
      <w:pPr>
        <w:pStyle w:val="Heading2"/>
      </w:pPr>
      <w:r>
        <w:t>2.3 Unlock Pricing</w:t>
      </w:r>
    </w:p>
    <w:p>
      <w:r>
        <w:t>The unlock price is based on the NET-WORTH CATEGORY OF THE PROFILE BEING VIEWED, not the buyer's own category.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Profile</w:t>
            </w:r>
          </w:p>
        </w:tc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18% GST</w:t>
            </w:r>
          </w:p>
        </w:tc>
        <w:tc>
          <w:tcPr>
            <w:tcW w:type="dxa" w:w="2160"/>
          </w:tcPr>
          <w:p>
            <w:r>
              <w:t>Customer Pays</w:t>
            </w:r>
          </w:p>
        </w:tc>
      </w:tr>
      <w:tr>
        <w:tc>
          <w:tcPr>
            <w:tcW w:type="dxa" w:w="2160"/>
          </w:tcPr>
          <w:p>
            <w:r>
              <w:t>Below ₹2 Cr</w:t>
            </w:r>
          </w:p>
        </w:tc>
        <w:tc>
          <w:tcPr>
            <w:tcW w:type="dxa" w:w="2160"/>
          </w:tcPr>
          <w:p>
            <w:r>
              <w:t>₹99</w:t>
            </w:r>
          </w:p>
        </w:tc>
        <w:tc>
          <w:tcPr>
            <w:tcW w:type="dxa" w:w="2160"/>
          </w:tcPr>
          <w:p>
            <w:r>
              <w:t>₹17.82</w:t>
            </w:r>
          </w:p>
        </w:tc>
        <w:tc>
          <w:tcPr>
            <w:tcW w:type="dxa" w:w="2160"/>
          </w:tcPr>
          <w:p>
            <w:r>
              <w:t>₹116.82</w:t>
            </w:r>
          </w:p>
        </w:tc>
      </w:tr>
      <w:tr>
        <w:tc>
          <w:tcPr>
            <w:tcW w:type="dxa" w:w="2160"/>
          </w:tcPr>
          <w:p>
            <w:r>
              <w:t>₹2–5 Cr</w:t>
            </w:r>
          </w:p>
        </w:tc>
        <w:tc>
          <w:tcPr>
            <w:tcW w:type="dxa" w:w="2160"/>
          </w:tcPr>
          <w:p>
            <w:r>
              <w:t>₹249</w:t>
            </w:r>
          </w:p>
        </w:tc>
        <w:tc>
          <w:tcPr>
            <w:tcW w:type="dxa" w:w="2160"/>
          </w:tcPr>
          <w:p>
            <w:r>
              <w:t>₹44.82</w:t>
            </w:r>
          </w:p>
        </w:tc>
        <w:tc>
          <w:tcPr>
            <w:tcW w:type="dxa" w:w="2160"/>
          </w:tcPr>
          <w:p>
            <w:r>
              <w:t>₹293.82</w:t>
            </w:r>
          </w:p>
        </w:tc>
      </w:tr>
      <w:tr>
        <w:tc>
          <w:tcPr>
            <w:tcW w:type="dxa" w:w="2160"/>
          </w:tcPr>
          <w:p>
            <w:r>
              <w:t>₹5–10 Cr</w:t>
            </w:r>
          </w:p>
        </w:tc>
        <w:tc>
          <w:tcPr>
            <w:tcW w:type="dxa" w:w="2160"/>
          </w:tcPr>
          <w:p>
            <w:r>
              <w:t>₹499</w:t>
            </w:r>
          </w:p>
        </w:tc>
        <w:tc>
          <w:tcPr>
            <w:tcW w:type="dxa" w:w="2160"/>
          </w:tcPr>
          <w:p>
            <w:r>
              <w:t>₹89.82</w:t>
            </w:r>
          </w:p>
        </w:tc>
        <w:tc>
          <w:tcPr>
            <w:tcW w:type="dxa" w:w="2160"/>
          </w:tcPr>
          <w:p>
            <w:r>
              <w:t>₹588.82</w:t>
            </w:r>
          </w:p>
        </w:tc>
      </w:tr>
      <w:tr>
        <w:tc>
          <w:tcPr>
            <w:tcW w:type="dxa" w:w="2160"/>
          </w:tcPr>
          <w:p>
            <w:r>
              <w:t>Above ₹10 Cr</w:t>
            </w:r>
          </w:p>
        </w:tc>
        <w:tc>
          <w:tcPr>
            <w:tcW w:type="dxa" w:w="2160"/>
          </w:tcPr>
          <w:p>
            <w:r>
              <w:t>₹999</w:t>
            </w:r>
          </w:p>
        </w:tc>
        <w:tc>
          <w:tcPr>
            <w:tcW w:type="dxa" w:w="2160"/>
          </w:tcPr>
          <w:p>
            <w:r>
              <w:t>₹179.82</w:t>
            </w:r>
          </w:p>
        </w:tc>
        <w:tc>
          <w:tcPr>
            <w:tcW w:type="dxa" w:w="2160"/>
          </w:tcPr>
          <w:p>
            <w:r>
              <w:t>₹1,178.82</w:t>
            </w:r>
          </w:p>
        </w:tc>
      </w:tr>
    </w:tbl>
    <w:p>
      <w:r>
        <w:t>Example: A Below ₹2 Cr user viewing a ₹5–10 Cr profile pays ₹499 + 18% GST = ₹588.82. Viewing an Above ₹10 Cr profile costs ₹999 + 18% GST = ₹1,178.82.</w:t>
      </w:r>
    </w:p>
    <w:p>
      <w:pPr>
        <w:pStyle w:val="Heading2"/>
      </w:pPr>
      <w:r>
        <w:t>2.4 Unlock Duration</w:t>
      </w:r>
    </w:p>
    <w:p>
      <w:pPr>
        <w:pStyle w:val="ListBullet"/>
      </w:pPr>
      <w:r>
        <w:t>Unlock is valid for 24 hours.</w:t>
      </w:r>
    </w:p>
    <w:p>
      <w:pPr>
        <w:pStyle w:val="ListBullet"/>
      </w:pPr>
      <w:r>
        <w:t>The 24-hour period starts only after backend-confirmed successful payment.</w:t>
      </w:r>
    </w:p>
    <w:p>
      <w:pPr>
        <w:pStyle w:val="ListBullet"/>
      </w:pPr>
      <w:r>
        <w:t>After expiry, the profile/contact locks again.</w:t>
      </w:r>
    </w:p>
    <w:p>
      <w:pPr>
        <w:pStyle w:val="ListBullet"/>
      </w:pPr>
      <w:r>
        <w:t>The same profile can be unlocked again after expiry.</w:t>
      </w:r>
    </w:p>
    <w:p>
      <w:pPr>
        <w:pStyle w:val="ListBullet"/>
      </w:pPr>
      <w:r>
        <w:t>Failed or cancelled payments do not create an unlock.</w:t>
      </w:r>
    </w:p>
    <w:p>
      <w:pPr>
        <w:pStyle w:val="ListBullet"/>
      </w:pPr>
      <w:r>
        <w:t>Expiry is enforced server-side using server time.</w:t>
      </w:r>
    </w:p>
    <w:p>
      <w:pPr>
        <w:pStyle w:val="Heading1"/>
      </w:pPr>
      <w:r>
        <w:t>3. Reason for the New Implementation</w:t>
      </w:r>
    </w:p>
    <w:p>
      <w:pPr>
        <w:pStyle w:val="ListBullet"/>
      </w:pPr>
      <w:r>
        <w:t>More flexible user experience</w:t>
      </w:r>
    </w:p>
    <w:p>
      <w:r>
        <w:t>Users can choose which net-worth categories they are open to discovering.</w:t>
      </w:r>
    </w:p>
    <w:p>
      <w:pPr>
        <w:pStyle w:val="ListBullet"/>
      </w:pPr>
      <w:r>
        <w:t>Better discoverability</w:t>
      </w:r>
    </w:p>
    <w:p>
      <w:r>
        <w:t>Users can explore broader financial backgrounds while profile owners retain control over who can discover them.</w:t>
      </w:r>
    </w:p>
    <w:p>
      <w:pPr>
        <w:pStyle w:val="ListBullet"/>
      </w:pPr>
      <w:r>
        <w:t>Two-way privacy control</w:t>
      </w:r>
    </w:p>
    <w:p>
      <w:r>
        <w:t>Every user controls both who they want to see and which net-worth groups can see them.</w:t>
      </w:r>
    </w:p>
    <w:p>
      <w:pPr>
        <w:pStyle w:val="ListBullet"/>
      </w:pPr>
      <w:r>
        <w:t>Higher revenue opportunity</w:t>
      </w:r>
    </w:p>
    <w:p>
      <w:r>
        <w:t>Higher-net-worth target profiles generate higher unlock revenue.</w:t>
      </w:r>
    </w:p>
    <w:p>
      <w:pPr>
        <w:pStyle w:val="ListBullet"/>
      </w:pPr>
      <w:r>
        <w:t>Simple pricing logic</w:t>
      </w:r>
    </w:p>
    <w:p>
      <w:r>
        <w:t>The target profile determines the price, making the payment amount clear before checkout.</w:t>
      </w:r>
    </w:p>
    <w:p>
      <w:pPr>
        <w:pStyle w:val="ListBullet"/>
      </w:pPr>
      <w:r>
        <w:t>Scalable model</w:t>
      </w:r>
    </w:p>
    <w:p>
      <w:r>
        <w:t>The structure can support future categories, pricing changes, verification tiers, or promotions.</w:t>
      </w:r>
    </w:p>
    <w:p>
      <w:pPr>
        <w:pStyle w:val="Heading1"/>
      </w:pPr>
      <w:r>
        <w:t>4. Developer Implementation Requirements</w:t>
      </w:r>
    </w:p>
    <w:p>
      <w:pPr>
        <w:pStyle w:val="ListBullet"/>
      </w:pPr>
      <w:r>
        <w:t>Store the user's own net-worth category separately from discovery and visibility preferences.</w:t>
      </w:r>
    </w:p>
    <w:p>
      <w:pPr>
        <w:pStyle w:val="ListBullet"/>
      </w:pPr>
      <w:r>
        <w:t>Support multiple selected categories for both preference lists.</w:t>
      </w:r>
    </w:p>
    <w:p>
      <w:pPr>
        <w:pStyle w:val="ListBullet"/>
      </w:pPr>
      <w:r>
        <w:t>Enforce two-way visibility on the backend, not only in the frontend.</w:t>
      </w:r>
    </w:p>
    <w:p>
      <w:pPr>
        <w:pStyle w:val="ListBullet"/>
      </w:pPr>
      <w:r>
        <w:t>Exclude profiles that fail either side of the visibility rule.</w:t>
      </w:r>
    </w:p>
    <w:p>
      <w:pPr>
        <w:pStyle w:val="ListBullet"/>
      </w:pPr>
      <w:r>
        <w:t>Determine unlock price from the target profile's net-worth category.</w:t>
      </w:r>
    </w:p>
    <w:p>
      <w:pPr>
        <w:pStyle w:val="ListBullet"/>
      </w:pPr>
      <w:r>
        <w:t>Store the actual price charged on each transaction so historical transactions remain unchanged when pricing changes.</w:t>
      </w:r>
    </w:p>
    <w:p>
      <w:pPr>
        <w:pStyle w:val="ListBullet"/>
      </w:pPr>
      <w:r>
        <w:t>Admin changes to a user's net-worth category must be permission-controlled and audited.</w:t>
      </w:r>
    </w:p>
    <w:p>
      <w:pPr>
        <w:pStyle w:val="ListBullet"/>
      </w:pPr>
      <w:r>
        <w:t>Discovery must also enforce approval, account status, blocks, and other standard access controls.</w:t>
      </w:r>
    </w:p>
    <w:p>
      <w:pPr>
        <w:pStyle w:val="Heading1"/>
      </w:pPr>
      <w:r>
        <w:t>5. Core Business Rules</w:t>
      </w:r>
    </w:p>
    <w:p>
      <w:r>
        <w:rPr>
          <w:b/>
        </w:rPr>
        <w:t>DISCOVERABILITY = Viewer allows Target category + Target allows Viewer category.</w:t>
      </w:r>
    </w:p>
    <w:p>
      <w:r>
        <w:rPr>
          <w:b/>
        </w:rPr>
        <w:t>UNLOCK PRICE = Target profile's net-worth category.</w:t>
      </w:r>
    </w:p>
    <w:p>
      <w:r>
        <w:t>This document supersedes the previous same-category discovery approach for visibility, discoverability, and profile-unlock pricing.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