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lang w:val="en-MY" w:eastAsia="en-MY"/>
        </w:rPr>
        <w:drawing>
          <wp:inline distT="0" distB="0" distL="0" distR="0">
            <wp:extent cx="1923415" cy="600075"/>
            <wp:effectExtent l="19050" t="0" r="1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242" cy="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TUNKU ABDUL RAHMAN UNIVERSITY COLLEGE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FACULTY OF COMPUTING AND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BAIT2133 WEB ENGINEERING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PRACTICAL 3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case study:</w:t>
      </w:r>
    </w:p>
    <w:p>
      <w:pPr>
        <w:spacing w:line="360" w:lineRule="auto"/>
      </w:pPr>
      <w:r>
        <w:rPr>
          <w:lang w:val="en-MY" w:eastAsia="en-MY"/>
        </w:rPr>
        <w:drawing>
          <wp:inline distT="0" distB="0" distL="0" distR="0">
            <wp:extent cx="5762625" cy="478345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use case diagram for MOTAC system.</w:t>
      </w:r>
    </w:p>
    <w:p>
      <w:pPr>
        <w:numPr>
          <w:ilvl w:val="0"/>
          <w:numId w:val="0"/>
        </w:numPr>
        <w:spacing w:line="240" w:lineRule="auto"/>
        <w:rPr>
          <w:rFonts w:hint="eastAsia" w:ascii="Times New Roman" w:hAnsi="Times New Roman" w:eastAsia="SimSun" w:cs="Times New Roman"/>
          <w:sz w:val="24"/>
          <w:szCs w:val="24"/>
          <w:lang w:val="en-MY" w:eastAsia="zh-CN"/>
        </w:rPr>
      </w:pPr>
      <w:bookmarkStart w:id="0" w:name="_GoBack"/>
      <w:r>
        <w:rPr>
          <w:rFonts w:hint="eastAsia" w:ascii="Times New Roman" w:hAnsi="Times New Roman" w:eastAsia="SimSun" w:cs="Times New Roman"/>
          <w:sz w:val="24"/>
          <w:szCs w:val="24"/>
          <w:lang w:val="en-MY" w:eastAsia="zh-CN"/>
        </w:rPr>
        <w:drawing>
          <wp:inline distT="0" distB="0" distL="114300" distR="114300">
            <wp:extent cx="5939155" cy="2731770"/>
            <wp:effectExtent l="0" t="0" r="4445" b="11430"/>
            <wp:docPr id="1" name="Picture 1" descr="practical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ical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description for the use cases.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</w:tcPr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Use case name: Purchase festival ticket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 xml:space="preserve">Brief Description: </w:t>
            </w: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Step of customer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 xml:space="preserve"> purchase the festival ticket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Actor: customer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Pre-condition: They have</w:t>
            </w: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 xml:space="preserve"> use the system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Main flow: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Actor Action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Enter Online Ticket Selling System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Show the interface for selecting language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(Malay or English)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Choose language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3.   Show the interface for ticketing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4.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iew all available tickets 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Show all available tickets.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Choose the ticket and enter the amount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Calculate the final price and proceed to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Purchase the ticket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9.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Update the ticket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availability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rint Receipt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10.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Generate receipt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2"/>
          </w:tcPr>
          <w:p>
            <w:pPr>
              <w:widowControl w:val="0"/>
              <w:spacing w:after="0" w:line="240" w:lineRule="auto"/>
              <w:ind w:left="72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 xml:space="preserve">1.Use case name: </w:t>
            </w:r>
            <w:r>
              <w:rPr>
                <w:rFonts w:hint="eastAsia" w:ascii="Arial" w:hAnsi="Arial" w:eastAsia="Times New Roman" w:cs="Arial"/>
                <w:color w:val="00000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elf-check</w:t>
            </w:r>
            <w:r>
              <w:rPr>
                <w:rFonts w:hint="eastAsia" w:ascii="Arial" w:hAnsi="Arial" w:eastAsia="Times New Roman" w:cs="Arial"/>
                <w:color w:val="000000"/>
                <w:sz w:val="24"/>
                <w:szCs w:val="24"/>
                <w:lang w:val="en-US" w:eastAsia="zh-CN"/>
              </w:rPr>
              <w:t xml:space="preserve"> In</w:t>
            </w:r>
          </w:p>
          <w:p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2.Brief Description:load money</w:t>
            </w:r>
          </w:p>
          <w:p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3.Actor: customer</w:t>
            </w:r>
          </w:p>
          <w:p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4.Pre-condition: they want to load money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720" w:firstLineChars="300"/>
              <w:jc w:val="both"/>
              <w:rPr>
                <w:rFonts w:hint="eastAsia" w:ascii="Times New Roman" w:hAnsi="Times New Roman" w:eastAsia="SimSun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5.Main flow: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Actor Action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MY" w:eastAsia="zh-CN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Scan the barcode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  <w:t>/ issues a bracelet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  <w:t>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Verify the barcode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Symbol" w:eastAsia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3.show  success self-check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4.Enter the amount 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  <w:t>to load money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Symbol" w:eastAsia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5.Comfimation the amount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6.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confirmation of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load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7.print the receipt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8.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heck amount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MY" w:eastAsia="zh-CN"/>
              </w:rPr>
              <w:t>9. Display the amount success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  <w:lang w:val="en-US" w:eastAsia="zh-CN"/>
              </w:rPr>
              <w:t>ful message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eastAsia="SimSun" w:cs="Times New Roman"/>
          <w:sz w:val="24"/>
          <w:szCs w:val="24"/>
          <w:lang w:val="en-GB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MY" w:eastAsia="zh-CN"/>
        </w:rPr>
        <w:t>Firstly, customer can choose language for system which have English and Malay. Secondly, the customer can view all available tickets</w:t>
      </w:r>
      <w:r>
        <w:rPr>
          <w:rFonts w:hint="default" w:ascii="Times New Roman" w:hAnsi="Times New Roman" w:eastAsia="SimSun" w:cs="Times New Roman"/>
          <w:sz w:val="24"/>
          <w:szCs w:val="24"/>
          <w:lang w:val="en-GB" w:eastAsia="zh-CN"/>
        </w:rPr>
        <w:t xml:space="preserve"> before purchase the tickers. After purchase will proceed with payment. Lastly customer can choose to print receipt. Besides that,  Customer and Motac will link to scan a barcodes or issues a bracelet. After that this can used to load money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functional requirements from the scenario.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Select Language, view available tickets, purchase the tickets, proceed with payment, print receipt, scans the barcodes or issues a bracelet.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possible non-functional requirements.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Security of the online payment service, Load money.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909316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BAIT2133 WEB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F86D3"/>
    <w:multiLevelType w:val="singleLevel"/>
    <w:tmpl w:val="E7AF86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CB654D"/>
    <w:multiLevelType w:val="multilevel"/>
    <w:tmpl w:val="48CB65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11700"/>
    <w:rsid w:val="001664C6"/>
    <w:rsid w:val="001A757B"/>
    <w:rsid w:val="002458B7"/>
    <w:rsid w:val="002810B0"/>
    <w:rsid w:val="00297F21"/>
    <w:rsid w:val="002D1940"/>
    <w:rsid w:val="002E0474"/>
    <w:rsid w:val="00306B08"/>
    <w:rsid w:val="00316C26"/>
    <w:rsid w:val="003407A8"/>
    <w:rsid w:val="00357EE2"/>
    <w:rsid w:val="00480156"/>
    <w:rsid w:val="00490C15"/>
    <w:rsid w:val="004A3EC2"/>
    <w:rsid w:val="004C1C44"/>
    <w:rsid w:val="00523408"/>
    <w:rsid w:val="00524689"/>
    <w:rsid w:val="00587CC1"/>
    <w:rsid w:val="005E4E0F"/>
    <w:rsid w:val="006071BD"/>
    <w:rsid w:val="00614278"/>
    <w:rsid w:val="00631D9A"/>
    <w:rsid w:val="006D693C"/>
    <w:rsid w:val="00711700"/>
    <w:rsid w:val="00770E43"/>
    <w:rsid w:val="008155B8"/>
    <w:rsid w:val="008655BB"/>
    <w:rsid w:val="00867892"/>
    <w:rsid w:val="008C7B83"/>
    <w:rsid w:val="008D51D6"/>
    <w:rsid w:val="008E3204"/>
    <w:rsid w:val="00911B71"/>
    <w:rsid w:val="00923526"/>
    <w:rsid w:val="009311F0"/>
    <w:rsid w:val="009F3447"/>
    <w:rsid w:val="00A54C9D"/>
    <w:rsid w:val="00AE3796"/>
    <w:rsid w:val="00AE4777"/>
    <w:rsid w:val="00B26244"/>
    <w:rsid w:val="00B4044C"/>
    <w:rsid w:val="00C42D5F"/>
    <w:rsid w:val="00C542D0"/>
    <w:rsid w:val="00CD32E6"/>
    <w:rsid w:val="00CD504B"/>
    <w:rsid w:val="00DF1BF4"/>
    <w:rsid w:val="00E13010"/>
    <w:rsid w:val="00E34678"/>
    <w:rsid w:val="00E81C15"/>
    <w:rsid w:val="00F00F62"/>
    <w:rsid w:val="00F36154"/>
    <w:rsid w:val="08D124C8"/>
    <w:rsid w:val="23A04DF5"/>
    <w:rsid w:val="5A0A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877B4-D184-4282-99A2-A56FC93AB0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52</Words>
  <Characters>300</Characters>
  <Lines>2</Lines>
  <Paragraphs>1</Paragraphs>
  <TotalTime>18</TotalTime>
  <ScaleCrop>false</ScaleCrop>
  <LinksUpToDate>false</LinksUpToDate>
  <CharactersWithSpaces>351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2020-10-21T08:07:00Z</dcterms:created>
  <dc:creator>TAR UC</dc:creator>
  <cp:lastModifiedBy>user</cp:lastModifiedBy>
  <dcterms:modified xsi:type="dcterms:W3CDTF">2020-11-10T12:59:27Z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