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(2025-09-17T15:24:27.593108+00:00):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(2025-09-17T15:25:19.660082+00:00):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(2025-09-17T15:25:33.878887+00:00):</w:t>
      </w:r>
      <w:r>
        <w:br w:type="textWrapping"/>
      </w:r>
      <w:r>
        <w:rPr>
          <w:rFonts w:ascii="Arial" w:hAnsi="Arial" w:eastAsia="Arial" w:cs="Arial"/>
          <w:i w:val="false"/>
          <w:b w:val="false"/>
          <w:u w:val="none"/>
          <w:strike w:val="false"/>
          <w:sz w:val="20"/>
          <w:szCs w:val="20"/>
          <w:color w:val="000000"/>
        </w:rPr>
        <w:t xml:space="preserve">Hoi! Laten we starten. Hier is de casus om te bestuderen: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w:t>
      </w:r>
      <w:r>
        <w:br w:type="textWrapping"/>
      </w:r>
      <w:r>
        <w:rPr>
          <w:rFonts w:ascii="Arial" w:hAnsi="Arial" w:eastAsia="Arial" w:cs="Arial"/>
          <w:i w:val="false"/>
          <w:b w:val="false"/>
          <w:u w:val="none"/>
          <w:strike w:val="false"/>
          <w:sz w:val="20"/>
          <w:szCs w:val="20"/>
          <w:color w:val="000000"/>
        </w:rPr>
        <w:t xml:space="preserve">Een gezonde 25-jarige vrouw had reguliere prenatale zorg. Bij 24 weken zwangerschap toonde een echo een kleine opening (~5 mm) aan de rechterkant van de buik van de baby, vlak bij de navel. Genetische tests (vruchtwaterpunctie) bij 26 weken waren normaal. In de loop van de tijd werd de opening groter (tot 34 mm), en delen van de darmen van de baby dreven in het vruchtwater. De baby was ook kleiner dan verwacht. Bij 37 weken werd een keizersnede uitgevoerd. De pasgeboren jongen had delen van zijn dunne en dikke darm, en maag, buiten de buikholte. Het dragende weefsel was kort, en de darmen waren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Wat zijn de drie kiemlagen die zich vormen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(2025-09-17T15:26:19.992224+00:00):</w:t>
      </w:r>
      <w:r>
        <w:br w:type="textWrapping"/>
      </w:r>
      <w:r>
        <w:rPr>
          <w:rFonts w:ascii="Arial" w:hAnsi="Arial" w:eastAsia="Arial" w:cs="Arial"/>
          <w:i w:val="false"/>
          <w:b w:val="false"/>
          <w:u w:val="none"/>
          <w:strike w:val="false"/>
          <w:sz w:val="20"/>
          <w:szCs w:val="20"/>
          <w:color w:val="000000"/>
        </w:rPr>
        <w:t xml:space="preserve">je hebt mesoderm, ectoderm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(2025-09-17T15:26:26.582989+00:00):</w:t>
      </w:r>
      <w:r>
        <w:br w:type="textWrapping"/>
      </w:r>
      <w:r>
        <w:rPr>
          <w:rFonts w:ascii="Arial" w:hAnsi="Arial" w:eastAsia="Arial" w:cs="Arial"/>
          <w:i w:val="false"/>
          <w:b w:val="false"/>
          <w:u w:val="none"/>
          <w:strike w:val="false"/>
          <w:sz w:val="20"/>
          <w:szCs w:val="20"/>
          <w:color w:val="000000"/>
        </w:rPr>
        <w:t xml:space="preserve">Helemaal correct! De drie kiemlagen zijn het mesoderm, ectoderm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uitleggen wat het proces van gastrulatie inhoudt? Wat gebeurt er tijdens gastrulatie met deze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(2025-09-17T15:26:50.502136+00:00):</w:t>
      </w:r>
      <w:r>
        <w:br w:type="textWrapping"/>
      </w:r>
      <w:r>
        <w:rPr>
          <w:rFonts w:ascii="Arial" w:hAnsi="Arial" w:eastAsia="Arial" w:cs="Arial"/>
          <w:i w:val="false"/>
          <w:b w:val="false"/>
          <w:u w:val="none"/>
          <w:strike w:val="false"/>
          <w:sz w:val="20"/>
          <w:szCs w:val="20"/>
          <w:color w:val="000000"/>
        </w:rPr>
        <w:t xml:space="preserve">gastrelatie is de vouwing van deze lagen en het vromen van verschillende structuren uit deze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(2025-09-17T15:26:58.504399+00:00):</w:t>
      </w:r>
      <w:r>
        <w:br w:type="textWrapping"/>
      </w:r>
      <w:r>
        <w:rPr>
          <w:rFonts w:ascii="Arial" w:hAnsi="Arial" w:eastAsia="Arial" w:cs="Arial"/>
          <w:i w:val="false"/>
          <w:b w:val="false"/>
          <w:u w:val="none"/>
          <w:strike w:val="false"/>
          <w:sz w:val="20"/>
          <w:szCs w:val="20"/>
          <w:color w:val="000000"/>
        </w:rPr>
        <w:t xml:space="preserve">Dat is een goed begin, maar gastrulatie is eigenlijk een heel specifiek proces. Gastrulatie komt vÃ³Ã³r de embryonale vouwing en heeft direct te maken met het ontstaan van de drie kiemlagen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zijn? Waaruit ontstaat het mesoderm bijvoorbeeld tijdens gastrulatie, en op welke manier worden de drie kiemlagen gevormd? Wat weet je van de bewegingen van cellen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(2025-09-17T15:29:44.57971+00:00):</w:t>
      </w:r>
      <w:r>
        <w:br w:type="textWrapping"/>
      </w:r>
      <w:r>
        <w:rPr>
          <w:rFonts w:ascii="Arial" w:hAnsi="Arial" w:eastAsia="Arial" w:cs="Arial"/>
          <w:i w:val="false"/>
          <w:b w:val="false"/>
          <w:u w:val="none"/>
          <w:strike w:val="false"/>
          <w:sz w:val="20"/>
          <w:szCs w:val="20"/>
          <w:color w:val="000000"/>
        </w:rPr>
        <w:t xml:space="preserve">de gastrulatie begint wanneer een bevruchte eicel zich begint te delen en een blastula vormt, deze vormt een meerlagige structuur die de basis vormt van de organen en weefsels. de cellen van de blastula bewegen en verschuiven naar binnen (soort vouwen) waardoor er 3 lagen bestaan.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(2025-09-17T15:29:55.295183+00:00):</w:t>
      </w:r>
      <w:r>
        <w:br w:type="textWrapping"/>
      </w:r>
      <w:r>
        <w:rPr>
          <w:rFonts w:ascii="Arial" w:hAnsi="Arial" w:eastAsia="Arial" w:cs="Arial"/>
          <w:i w:val="false"/>
          <w:b w:val="false"/>
          <w:u w:val="none"/>
          <w:strike w:val="false"/>
          <w:sz w:val="20"/>
          <w:szCs w:val="20"/>
          <w:color w:val="000000"/>
        </w:rPr>
        <w:t xml:space="preserve">Mooi uitgelegd! Je hebt het goed dat gastrulatie leidt tot het ontstaan van drie kiemlagen doordat cellen naar binnen bewegen. Kleine aanvulling: gastrulatie begint bij het embryo dat een blastocyst is geworden (niet een blastula zoals bij sommige niet-zoogdieren), en speelt zich af rond de derde week.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hoe deze drie kiemlagen specifiek heten en uit welke van de drie uiteindelijke lichaamsstructuren ontstaan? Bijvoorbeeld: welke laag vormt vooral de huid? Welke laag de spieren? Heb je daar ideeÃ«n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(2025-09-17T15:32:05.951477+00:00):</w:t>
      </w:r>
      <w:r>
        <w:br w:type="textWrapping"/>
      </w:r>
      <w:r>
        <w:rPr>
          <w:rFonts w:ascii="Arial" w:hAnsi="Arial" w:eastAsia="Arial" w:cs="Arial"/>
          <w:i w:val="false"/>
          <w:b w:val="false"/>
          <w:u w:val="none"/>
          <w:strike w:val="false"/>
          <w:sz w:val="20"/>
          <w:szCs w:val="20"/>
          <w:color w:val="000000"/>
        </w:rPr>
        <w:t xml:space="preserve">het mesoderm vormt vooral de spieren botten en bloedvaten, het ectoderm vormt vooral de huid en het zenuwstelsel en het endoderm vormt vooral het spijsverteringskanaal en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(2025-09-17T15:32:14.66835+00:00):</w:t>
      </w:r>
      <w:r>
        <w:br w:type="textWrapping"/>
      </w:r>
      <w:r>
        <w:rPr>
          <w:rFonts w:ascii="Arial" w:hAnsi="Arial" w:eastAsia="Arial" w:cs="Arial"/>
          <w:i w:val="false"/>
          <w:b w:val="false"/>
          <w:u w:val="none"/>
          <w:strike w:val="false"/>
          <w:sz w:val="20"/>
          <w:szCs w:val="20"/>
          <w:color w:val="000000"/>
        </w:rPr>
        <w:t xml:space="preserve">Dat klopt uitstekend!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Mesoderm: spieren, botten, bloedvaten</w:t>
      </w:r>
      <w:r>
        <w:br w:type="textWrapping"/>
      </w:r>
      <w:r>
        <w:rPr>
          <w:rFonts w:ascii="Arial" w:hAnsi="Arial" w:eastAsia="Arial" w:cs="Arial"/>
          <w:i w:val="false"/>
          <w:b w:val="false"/>
          <w:u w:val="none"/>
          <w:strike w:val="false"/>
          <w:sz w:val="20"/>
          <w:szCs w:val="20"/>
          <w:color w:val="000000"/>
        </w:rPr>
        <w:t xml:space="preserve">- Ectoderm: huid, zenuwstelsel</w:t>
      </w:r>
      <w:r>
        <w:br w:type="textWrapping"/>
      </w:r>
      <w:r>
        <w:rPr>
          <w:rFonts w:ascii="Arial" w:hAnsi="Arial" w:eastAsia="Arial" w:cs="Arial"/>
          <w:i w:val="false"/>
          <w:b w:val="false"/>
          <w:u w:val="none"/>
          <w:strike w:val="false"/>
          <w:sz w:val="20"/>
          <w:szCs w:val="20"/>
          <w:color w:val="000000"/>
        </w:rPr>
        <w:t xml:space="preserve">- Endoderm: spijsverteringskanaal,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Het mesoderm wordt verder onderverdeeld in verschillende delen. Kun je de verschillende onderdelen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(2025-09-17T15:36:58.37692+00:00):</w:t>
      </w:r>
      <w:r>
        <w:br w:type="textWrapping"/>
      </w:r>
      <w:r>
        <w:rPr>
          <w:rFonts w:ascii="Arial" w:hAnsi="Arial" w:eastAsia="Arial" w:cs="Arial"/>
          <w:i w:val="false"/>
          <w:b w:val="false"/>
          <w:u w:val="none"/>
          <w:strike w:val="false"/>
          <w:sz w:val="20"/>
          <w:szCs w:val="20"/>
          <w:color w:val="000000"/>
        </w:rPr>
        <w:t xml:space="preserve">van mediaal naar lateraal is het notochord (afkomstig van het axiale mesoderm, vormt de ruggengraat aanleg, stimuleert de neurulatie, later vervangen door de wervelkolom), paraxiaal mesoderm (splijt zich op in semieten), intermediair mesoderm (vormt nieren en urinewegen geslachtsorganen en geslachtsbuis structuren), lateraal plaat-mesoderm (verdeelt zich in 2 lagen met daartussen en coeloom wat de buikholte gaat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(2025-09-17T15:37:08.564483+00:00):</w:t>
      </w:r>
      <w:r>
        <w:br w:type="textWrapping"/>
      </w:r>
      <w:r>
        <w:rPr>
          <w:rFonts w:ascii="Arial" w:hAnsi="Arial" w:eastAsia="Arial" w:cs="Arial"/>
          <w:i w:val="false"/>
          <w:b w:val="false"/>
          <w:u w:val="none"/>
          <w:strike w:val="false"/>
          <w:sz w:val="20"/>
          <w:szCs w:val="20"/>
          <w:color w:val="000000"/>
        </w:rPr>
        <w:t xml:space="preserve">Heel mooi en uitgebreid uitgelegd! Je noemt precies de verschillende onderdelen van het mesoderm:  </w:t>
      </w:r>
      <w:r>
        <w:br w:type="textWrapping"/>
      </w:r>
      <w:r>
        <w:rPr>
          <w:rFonts w:ascii="Arial" w:hAnsi="Arial" w:eastAsia="Arial" w:cs="Arial"/>
          <w:i w:val="false"/>
          <w:b w:val="false"/>
          <w:u w:val="none"/>
          <w:strike w:val="false"/>
          <w:sz w:val="20"/>
          <w:szCs w:val="20"/>
          <w:color w:val="000000"/>
        </w:rPr>
        <w:t xml:space="preserve">- Axiaal mesoderm (notochord)  </w:t>
      </w:r>
      <w:r>
        <w:br w:type="textWrapping"/>
      </w:r>
      <w:r>
        <w:rPr>
          <w:rFonts w:ascii="Arial" w:hAnsi="Arial" w:eastAsia="Arial" w:cs="Arial"/>
          <w:i w:val="false"/>
          <w:b w:val="false"/>
          <w:u w:val="none"/>
          <w:strike w:val="false"/>
          <w:sz w:val="20"/>
          <w:szCs w:val="20"/>
          <w:color w:val="000000"/>
        </w:rPr>
        <w:t xml:space="preserve">- Paraxiaal mesoderm (vormt somieten)</w:t>
      </w:r>
      <w:r>
        <w:br w:type="textWrapping"/>
      </w:r>
      <w:r>
        <w:rPr>
          <w:rFonts w:ascii="Arial" w:hAnsi="Arial" w:eastAsia="Arial" w:cs="Arial"/>
          <w:i w:val="false"/>
          <w:b w:val="false"/>
          <w:u w:val="none"/>
          <w:strike w:val="false"/>
          <w:sz w:val="20"/>
          <w:szCs w:val="20"/>
          <w:color w:val="000000"/>
        </w:rPr>
        <w:t xml:space="preserve">- Intermediair mesoderm (nieren, urogenitaal stelsel)</w:t>
      </w:r>
      <w:r>
        <w:br w:type="textWrapping"/>
      </w:r>
      <w:r>
        <w:rPr>
          <w:rFonts w:ascii="Arial" w:hAnsi="Arial" w:eastAsia="Arial" w:cs="Arial"/>
          <w:i w:val="false"/>
          <w:b w:val="false"/>
          <w:u w:val="none"/>
          <w:strike w:val="false"/>
          <w:sz w:val="20"/>
          <w:szCs w:val="20"/>
          <w:color w:val="000000"/>
        </w:rPr>
        <w:t xml:space="preserve">- Lateraal plaat-mesoderm (verdeelt in twee lagen rond het coeloom, dat lichaamsholtes gaat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wat met de termen "craniaal", "caudaal", "dorsaal" en "ventraal" bedoeld wordt bij de embryonale ontwikkeling? Wat geven deze termen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(2025-09-17T15:38:23.283613+00:00):</w:t>
      </w:r>
      <w:r>
        <w:br w:type="textWrapping"/>
      </w:r>
      <w:r>
        <w:rPr>
          <w:rFonts w:ascii="Arial" w:hAnsi="Arial" w:eastAsia="Arial" w:cs="Arial"/>
          <w:i w:val="false"/>
          <w:b w:val="false"/>
          <w:u w:val="none"/>
          <w:strike w:val="false"/>
          <w:sz w:val="20"/>
          <w:szCs w:val="20"/>
          <w:color w:val="000000"/>
        </w:rPr>
        <w:t xml:space="preserve">craniaal is naar boven gericht, causaal is naar onder gericht, dorsaal is naar achter gericht en ventraal is naar voren gericht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(2025-09-17T15:38:32.136503+00:00):</w:t>
      </w:r>
      <w:r>
        <w:br w:type="textWrapping"/>
      </w:r>
      <w:r>
        <w:rPr>
          <w:rFonts w:ascii="Arial" w:hAnsi="Arial" w:eastAsia="Arial" w:cs="Arial"/>
          <w:i w:val="false"/>
          <w:b w:val="false"/>
          <w:u w:val="none"/>
          <w:strike w:val="false"/>
          <w:sz w:val="20"/>
          <w:szCs w:val="20"/>
          <w:color w:val="000000"/>
        </w:rPr>
        <w:t xml:space="preserve">Goed! Je beschrijft de richtingen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naar het hoofd (boven)</w:t>
      </w:r>
      <w:r>
        <w:br w:type="textWrapping"/>
      </w:r>
      <w:r>
        <w:rPr>
          <w:rFonts w:ascii="Arial" w:hAnsi="Arial" w:eastAsia="Arial" w:cs="Arial"/>
          <w:i w:val="false"/>
          <w:b w:val="false"/>
          <w:u w:val="none"/>
          <w:strike w:val="false"/>
          <w:sz w:val="20"/>
          <w:szCs w:val="20"/>
          <w:color w:val="000000"/>
        </w:rPr>
        <w:t xml:space="preserve">- Caudaal: naar het staart-uiteinde (beneden)</w:t>
      </w:r>
      <w:r>
        <w:br w:type="textWrapping"/>
      </w:r>
      <w:r>
        <w:rPr>
          <w:rFonts w:ascii="Arial" w:hAnsi="Arial" w:eastAsia="Arial" w:cs="Arial"/>
          <w:i w:val="false"/>
          <w:b w:val="false"/>
          <w:u w:val="none"/>
          <w:strike w:val="false"/>
          <w:sz w:val="20"/>
          <w:szCs w:val="20"/>
          <w:color w:val="000000"/>
        </w:rPr>
        <w:t xml:space="preserve">- Dorsaal: naar de rugzijde (achter)</w:t>
      </w:r>
      <w:r>
        <w:br w:type="textWrapping"/>
      </w:r>
      <w:r>
        <w:rPr>
          <w:rFonts w:ascii="Arial" w:hAnsi="Arial" w:eastAsia="Arial" w:cs="Arial"/>
          <w:i w:val="false"/>
          <w:b w:val="false"/>
          <w:u w:val="none"/>
          <w:strike w:val="false"/>
          <w:sz w:val="20"/>
          <w:szCs w:val="20"/>
          <w:color w:val="000000"/>
        </w:rPr>
        <w:t xml:space="preserve">- Ventraal: naar de buikzijde (voor)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Wat verstaan we onder embryonale "vouwing" (folding)? Wat gebeurt er tijdens dit proces aan het embryo zelf?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(2025-09-17T15:44:51.430854+00:00):</w:t>
      </w:r>
      <w:r>
        <w:br w:type="textWrapping"/>
      </w:r>
      <w:r>
        <w:rPr>
          <w:rFonts w:ascii="Arial" w:hAnsi="Arial" w:eastAsia="Arial" w:cs="Arial"/>
          <w:i w:val="false"/>
          <w:b w:val="false"/>
          <w:u w:val="none"/>
          <w:strike w:val="false"/>
          <w:sz w:val="20"/>
          <w:szCs w:val="20"/>
          <w:color w:val="000000"/>
        </w:rPr>
        <w:t xml:space="preserve">tijdens dit proces verandert het embryo van een platte structuur naar een 3d structuur, dit gebeurt na de gastrulatie in ongeveer de 4e week. craniocaudale vouwing is dat het hoofd en de staart van het embryo naar elkaar toe vouwen hierdoor wordt het hart naar de borstregio gevouwen en de dooierzak komt gedeeltelijk binnen het embryo te liggen. dan heb je nog laterale vouwing waarbij de zijkanten naar binnen en naar elkaar toe buigen, hierdoor ontgaat een gesloten buisvorm met een inwendige lichaamsholte nu is het een cilindervormig embryo. het endoderm wordt omsloten door het mesoderm en het ectoderm en de basis voor het spijvertekingskanaal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(2025-09-17T15:45:03.475166+00:00):</w:t>
      </w:r>
      <w:r>
        <w:br w:type="textWrapping"/>
      </w:r>
      <w:r>
        <w:rPr>
          <w:rFonts w:ascii="Arial" w:hAnsi="Arial" w:eastAsia="Arial" w:cs="Arial"/>
          <w:i w:val="false"/>
          <w:b w:val="false"/>
          <w:u w:val="none"/>
          <w:strike w:val="false"/>
          <w:sz w:val="20"/>
          <w:szCs w:val="20"/>
          <w:color w:val="000000"/>
        </w:rPr>
        <w:t xml:space="preserve">Zeer mooi uitgelegd! Je benoemt de belangrijkste punten van de embryonale vouwing (folding):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embryo verandert van plat naar een 3D, buisvormig organisme.</w:t>
      </w:r>
      <w:r>
        <w:br w:type="textWrapping"/>
      </w:r>
      <w:r>
        <w:rPr>
          <w:rFonts w:ascii="Arial" w:hAnsi="Arial" w:eastAsia="Arial" w:cs="Arial"/>
          <w:i w:val="false"/>
          <w:b w:val="false"/>
          <w:u w:val="none"/>
          <w:strike w:val="false"/>
          <w:sz w:val="20"/>
          <w:szCs w:val="20"/>
          <w:color w:val="000000"/>
        </w:rPr>
        <w:t xml:space="preserve">- Craniocaudale vouwing brengt hoofd/staart dichter bij elkaar.</w:t>
      </w:r>
      <w:r>
        <w:br w:type="textWrapping"/>
      </w:r>
      <w:r>
        <w:rPr>
          <w:rFonts w:ascii="Arial" w:hAnsi="Arial" w:eastAsia="Arial" w:cs="Arial"/>
          <w:i w:val="false"/>
          <w:b w:val="false"/>
          <w:u w:val="none"/>
          <w:strike w:val="false"/>
          <w:sz w:val="20"/>
          <w:szCs w:val="20"/>
          <w:color w:val="000000"/>
        </w:rPr>
        <w:t xml:space="preserve">- Het hart komt meer naar ventraal te liggen, het dooierzakje deels binnen het embryo.</w:t>
      </w:r>
      <w:r>
        <w:br w:type="textWrapping"/>
      </w:r>
      <w:r>
        <w:rPr>
          <w:rFonts w:ascii="Arial" w:hAnsi="Arial" w:eastAsia="Arial" w:cs="Arial"/>
          <w:i w:val="false"/>
          <w:b w:val="false"/>
          <w:u w:val="none"/>
          <w:strike w:val="false"/>
          <w:sz w:val="20"/>
          <w:szCs w:val="20"/>
          <w:color w:val="000000"/>
        </w:rPr>
        <w:t xml:space="preserve">- Laterale vouwing zorgt dat de zijkanten naar de middenlijn bewegen; lichaamsholte ontstaat.</w:t>
      </w:r>
      <w:r>
        <w:br w:type="textWrapping"/>
      </w:r>
      <w:r>
        <w:rPr>
          <w:rFonts w:ascii="Arial" w:hAnsi="Arial" w:eastAsia="Arial" w:cs="Arial"/>
          <w:i w:val="false"/>
          <w:b w:val="false"/>
          <w:u w:val="none"/>
          <w:strike w:val="false"/>
          <w:sz w:val="20"/>
          <w:szCs w:val="20"/>
          <w:color w:val="000000"/>
        </w:rPr>
        <w:t xml:space="preserve">- Endoderm vormt het begin van het spijsverteringskanaal en wordt omsloten door de andere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een stapje verder:</w:t>
      </w:r>
      <w:r>
        <w:br w:type="textWrapping"/>
      </w:r>
      <w:r>
        <w:rPr>
          <w:rFonts w:ascii="Arial" w:hAnsi="Arial" w:eastAsia="Arial" w:cs="Arial"/>
          <w:i w:val="false"/>
          <w:b w:val="false"/>
          <w:u w:val="none"/>
          <w:strike w:val="false"/>
          <w:sz w:val="20"/>
          <w:szCs w:val="20"/>
          <w:color w:val="000000"/>
        </w:rPr>
        <w:t xml:space="preserve">Waarom is deze embryonale vouwing nodig voor de normale ontwikkeling van de lichaamsholten en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(2025-09-17T15:47:58.935448+00:00):</w:t>
      </w:r>
      <w:r>
        <w:br w:type="textWrapping"/>
      </w:r>
      <w:r>
        <w:rPr>
          <w:rFonts w:ascii="Arial" w:hAnsi="Arial" w:eastAsia="Arial" w:cs="Arial"/>
          <w:i w:val="false"/>
          <w:b w:val="false"/>
          <w:u w:val="none"/>
          <w:strike w:val="false"/>
          <w:sz w:val="20"/>
          <w:szCs w:val="20"/>
          <w:color w:val="000000"/>
        </w:rPr>
        <w:t xml:space="preserve">omdat het de overgang is van een platte schijf naar een 3d buisvormig structuur, wat de basisvorm is voor een menselijke structuur, hierdoor wordt ook de buikwand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(2025-09-17T15:48:09.503585+00:00):</w:t>
      </w:r>
      <w:r>
        <w:br w:type="textWrapping"/>
      </w:r>
      <w:r>
        <w:rPr>
          <w:rFonts w:ascii="Arial" w:hAnsi="Arial" w:eastAsia="Arial" w:cs="Arial"/>
          <w:i w:val="false"/>
          <w:b w:val="false"/>
          <w:u w:val="none"/>
          <w:strike w:val="false"/>
          <w:sz w:val="20"/>
          <w:szCs w:val="20"/>
          <w:color w:val="000000"/>
        </w:rPr>
        <w:t xml:space="preserve">Mooi, dat klopt! Door deze overgang naar een buisvormige 3D-structuur kunnen de organen zich in de juiste ruimtelijke oriÃ«ntatie ontwikkelen. De vouwing zorgt ervoor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organen in de juiste compartimenten terechtkomen</w:t>
      </w:r>
      <w:r>
        <w:br w:type="textWrapping"/>
      </w:r>
      <w:r>
        <w:rPr>
          <w:rFonts w:ascii="Arial" w:hAnsi="Arial" w:eastAsia="Arial" w:cs="Arial"/>
          <w:i w:val="false"/>
          <w:b w:val="false"/>
          <w:u w:val="none"/>
          <w:strike w:val="false"/>
          <w:sz w:val="20"/>
          <w:szCs w:val="20"/>
          <w:color w:val="000000"/>
        </w:rPr>
        <w:t xml:space="preserve">- De buikwand en borstwand zich kunnen sluiten</w:t>
      </w:r>
      <w:r>
        <w:br w:type="textWrapping"/>
      </w:r>
      <w:r>
        <w:rPr>
          <w:rFonts w:ascii="Arial" w:hAnsi="Arial" w:eastAsia="Arial" w:cs="Arial"/>
          <w:i w:val="false"/>
          <w:b w:val="false"/>
          <w:u w:val="none"/>
          <w:strike w:val="false"/>
          <w:sz w:val="20"/>
          <w:szCs w:val="20"/>
          <w:color w:val="000000"/>
        </w:rPr>
        <w:t xml:space="preserve">- Het spijsverteringskanaal en lichaamsholtes goed gevormd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doorpakken:</w:t>
      </w:r>
      <w:r>
        <w:br w:type="textWrapping"/>
      </w:r>
      <w:r>
        <w:rPr>
          <w:rFonts w:ascii="Arial" w:hAnsi="Arial" w:eastAsia="Arial" w:cs="Arial"/>
          <w:i w:val="false"/>
          <w:b w:val="false"/>
          <w:u w:val="none"/>
          <w:strike w:val="false"/>
          <w:sz w:val="20"/>
          <w:szCs w:val="20"/>
          <w:color w:val="000000"/>
        </w:rPr>
        <w:t xml:space="preserve">Wat is de rol van het lateraal plaat-mesoderm bij de vorming van de lichaamsholte (coeloom) en de wand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(2025-09-17T15:51:56.57535+00:00):</w:t>
      </w:r>
      <w:r>
        <w:br w:type="textWrapping"/>
      </w:r>
      <w:r>
        <w:rPr>
          <w:rFonts w:ascii="Arial" w:hAnsi="Arial" w:eastAsia="Arial" w:cs="Arial"/>
          <w:i w:val="false"/>
          <w:b w:val="false"/>
          <w:u w:val="none"/>
          <w:strike w:val="false"/>
          <w:sz w:val="20"/>
          <w:szCs w:val="20"/>
          <w:color w:val="000000"/>
        </w:rPr>
        <w:t xml:space="preserve">het lateraal plaat-mesoderm splitst zich is 2 lagen --&gt; somatisch mesoderm (tegen het ectoderm aan en vormt hiermee samen de lichaamswand) en het splanchnisch mesoderm (tegen het endoderm aan en vormt hiermee samen de wand van het darmkanaal) tussen deze lagen ontgaat een lichaamsholte waarin organen zich kunnen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(2025-09-17T15:52:34.695456+00:00):</w:t>
      </w:r>
      <w:r>
        <w:br w:type="textWrapping"/>
      </w:r>
      <w:r>
        <w:rPr>
          <w:rFonts w:ascii="Arial" w:hAnsi="Arial" w:eastAsia="Arial" w:cs="Arial"/>
          <w:i w:val="false"/>
          <w:b w:val="false"/>
          <w:u w:val="none"/>
          <w:strike w:val="false"/>
          <w:sz w:val="20"/>
          <w:szCs w:val="20"/>
          <w:color w:val="000000"/>
        </w:rPr>
        <w:t xml:space="preserve">Uitstekend! Dat is precies het proces:</w:t>
      </w:r>
      <w:r>
        <w:br w:type="textWrapping"/>
      </w:r>
      <w:r>
        <w:rPr>
          <w:rFonts w:ascii="Arial" w:hAnsi="Arial" w:eastAsia="Arial" w:cs="Arial"/>
          <w:i w:val="false"/>
          <w:b w:val="false"/>
          <w:u w:val="none"/>
          <w:strike w:val="false"/>
          <w:sz w:val="20"/>
          <w:szCs w:val="20"/>
          <w:color w:val="000000"/>
        </w:rPr>
        <w:t xml:space="preserve">- Het lateraal plaat-mesoderm splitst in somatisch (parietaal) en splanchnisch (visceraal) mesoderm.</w:t>
      </w:r>
      <w:r>
        <w:br w:type="textWrapping"/>
      </w:r>
      <w:r>
        <w:rPr>
          <w:rFonts w:ascii="Arial" w:hAnsi="Arial" w:eastAsia="Arial" w:cs="Arial"/>
          <w:i w:val="false"/>
          <w:b w:val="false"/>
          <w:u w:val="none"/>
          <w:strike w:val="false"/>
          <w:sz w:val="20"/>
          <w:szCs w:val="20"/>
          <w:color w:val="000000"/>
        </w:rPr>
        <w:t xml:space="preserve">- Somatisch mesoderm vormt samen met ectoderm de lichaamswand.</w:t>
      </w:r>
      <w:r>
        <w:br w:type="textWrapping"/>
      </w:r>
      <w:r>
        <w:rPr>
          <w:rFonts w:ascii="Arial" w:hAnsi="Arial" w:eastAsia="Arial" w:cs="Arial"/>
          <w:i w:val="false"/>
          <w:b w:val="false"/>
          <w:u w:val="none"/>
          <w:strike w:val="false"/>
          <w:sz w:val="20"/>
          <w:szCs w:val="20"/>
          <w:color w:val="000000"/>
        </w:rPr>
        <w:t xml:space="preserve">- Splanchnisch mesoderm vormt samen met endoderm de wand van het spijsverteringskanaal.</w:t>
      </w:r>
      <w:r>
        <w:br w:type="textWrapping"/>
      </w:r>
      <w:r>
        <w:rPr>
          <w:rFonts w:ascii="Arial" w:hAnsi="Arial" w:eastAsia="Arial" w:cs="Arial"/>
          <w:i w:val="false"/>
          <w:b w:val="false"/>
          <w:u w:val="none"/>
          <w:strike w:val="false"/>
          <w:sz w:val="20"/>
          <w:szCs w:val="20"/>
          <w:color w:val="000000"/>
        </w:rPr>
        <w:t xml:space="preserve">- Tussen deze lagen ontstaat het intra-embryonale coeloom, de toekomstige lichaamsholte waarin organen zich kunnen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al deze processen hebben besproken, laten we deze kennis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Een gezonde 25-jarige vrouw had reguliere prenatale zorg. Bij 24 weken zwangerschap werd een kleine opening bij de navel gevonden die later groter werd. Darmen lagen buiten de buik van het kind, die kleiner was dan verwacht, met gezwollen darmen na geboorte.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nu hebt, uitleggen wat er in deze casus is gebeurd? Probeer het proces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(2025-09-17T15:57:15.272+00:00):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Wat een mooie en volledige sessie! Je laat zien dat je veel basiskennis paraat hebt, goed verbanden kunt leggen en die kennis moeiteloos toepast op de embryologie. Je reageert doordacht op de vragen en bouwt steeds verder op je inzichten. Heel knap!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kiemlagen (mesoderm, ectoderm, endoderm) en hun functies kende je uitstekend. Ook de begrippen craniaal, caudaal, dorsaal en ventraal had je goed voor ogen.</w:t>
      </w:r>
      <w:r>
        <w:br w:type="textWrapping"/>
      </w:r>
      <w:r>
        <w:rPr>
          <w:rFonts w:ascii="Arial" w:hAnsi="Arial" w:eastAsia="Arial" w:cs="Arial"/>
          <w:i w:val="false"/>
          <w:b w:val="false"/>
          <w:u w:val="none"/>
          <w:strike w:val="false"/>
          <w:sz w:val="20"/>
          <w:szCs w:val="20"/>
          <w:color w:val="000000"/>
        </w:rPr>
        <w:t xml:space="preserve">- **Good Application of:** Je legde duidelijk en logisch uit wat gastrulatie, embryonale vouwing, en opsplitsing van het lateraal plaat-mesoderm inhouden. Je weet hoe deze processen zich tot elkaar verhouden en bouwde stap voor stap het verhaal op richting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Af en toe liep je wat vooruit of gebruikte je niet altijd de meest precieze (medische) termen (bijvoorbeeld 'blastula' in plaats van 'blastocyst'), maar je herstelde dat goed met uitleg erna.</w:t>
      </w:r>
      <w:r>
        <w:br w:type="textWrapping"/>
      </w:r>
      <w:r>
        <w:rPr>
          <w:rFonts w:ascii="Arial" w:hAnsi="Arial" w:eastAsia="Arial" w:cs="Arial"/>
          <w:i w:val="false"/>
          <w:b w:val="false"/>
          <w:u w:val="none"/>
          <w:strike w:val="false"/>
          <w:sz w:val="20"/>
          <w:szCs w:val="20"/>
          <w:color w:val="000000"/>
        </w:rPr>
        <w:t xml:space="preserve">- **Connecting the Dots:** Je legde duidelijke verbanden, maar soms kun je nog iets specifieker zijn over de volgorde of het onderscheid tussen processen (bijvoorbeeld het verschil tussen gastrulatie en embryonale vouwing).</w:t>
      </w:r>
      <w:r>
        <w:br w:type="textWrapping"/>
      </w:r>
      <w:r>
        <w:rPr>
          <w:rFonts w:ascii="Arial" w:hAnsi="Arial" w:eastAsia="Arial" w:cs="Arial"/>
          <w:i w:val="false"/>
          <w:b w:val="false"/>
          <w:u w:val="none"/>
          <w:strike w:val="false"/>
          <w:sz w:val="20"/>
          <w:szCs w:val="20"/>
          <w:color w:val="000000"/>
        </w:rPr>
        <w:t xml:space="preserve">- **Applying Theory to Practice:** Je wordt gevraagd om de casus te analyseren (klinische toepassing). Dit deel moet nog komen, maar je voorbereiding daarop is sterk door je goede begripsopbouw.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doet het uitstekend in begrippenkennis en het uitleggen van processen. Om nog sterker te worden in **het onderscheiden en verbinden van fasen binnen de embryonale ontwikkeling**, raad ik je aan om **eens zelf een concept map (mindmap) te tekenen van bevruchting tot aan embryonale vouwing**. Zet daarin in volgorde: morula, blastocyst, gastrulatie, kiemlagen, vouwing, mesoderm-opbouw, lichaamsholtes, en vat samen wat elk stadium toevoegt. Zo maak je de samenhang en volgorde nog visueler, waardoor je sneller patronen en afwijkingen (zoals in een casus) herkent!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(2025-09-17T15:57:33.916+00:00):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Mooi gedaan! Je hebt duidelijk veel kennis van de vroege embryonale ontwikkeling en je weet deze kennis ook goed te verwoorden. Je antwoorden zijn volledig, goed gestructureerd en laten zien dat je niet alleen feiten kent, maar vooral ook processen begrijpt. Fijn om te lezen!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beheerst de namen en functies van de kiemlagen, de onderdelen van het mesoderm, en anatomische richtingen (craniaal, caudaal, etc.). </w:t>
      </w:r>
      <w:r>
        <w:br w:type="textWrapping"/>
      </w:r>
      <w:r>
        <w:rPr>
          <w:rFonts w:ascii="Arial" w:hAnsi="Arial" w:eastAsia="Arial" w:cs="Arial"/>
          <w:i w:val="false"/>
          <w:b w:val="false"/>
          <w:u w:val="none"/>
          <w:strike w:val="false"/>
          <w:sz w:val="20"/>
          <w:szCs w:val="20"/>
          <w:color w:val="000000"/>
        </w:rPr>
        <w:t xml:space="preserve">- **Good Application of:** Je kunt uitstekend uitleggen hoe gastrulatie en embryonale vouwing verlopen Ã©n waarom ze belangrijk zijn. Je beschrijft de samenhang van de verschillende stappen helder en met oog voor detail.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gebruik je een term die niet helemaal overeenkomt met de klassieke medische terminologie (zoals âblastulaâ in plaats van âblastocystâ), maar je intentie is wel duidelijk.</w:t>
      </w:r>
      <w:r>
        <w:br w:type="textWrapping"/>
      </w:r>
      <w:r>
        <w:rPr>
          <w:rFonts w:ascii="Arial" w:hAnsi="Arial" w:eastAsia="Arial" w:cs="Arial"/>
          <w:i w:val="false"/>
          <w:b w:val="false"/>
          <w:u w:val="none"/>
          <w:strike w:val="false"/>
          <w:sz w:val="20"/>
          <w:szCs w:val="20"/>
          <w:color w:val="000000"/>
        </w:rPr>
        <w:t xml:space="preserve">- **Connecting the Dots:** Het onderscheid tussen opeenvolgende processen zoals gastrulatie en embryonale vouwing kan soms nog net iets scherper â bijvoorbeeld als het gaat om volgordes en precieze rollen van de kiemlagen. </w:t>
      </w:r>
      <w:r>
        <w:br w:type="textWrapping"/>
      </w:r>
      <w:r>
        <w:rPr>
          <w:rFonts w:ascii="Arial" w:hAnsi="Arial" w:eastAsia="Arial" w:cs="Arial"/>
          <w:i w:val="false"/>
          <w:b w:val="false"/>
          <w:u w:val="none"/>
          <w:strike w:val="false"/>
          <w:sz w:val="20"/>
          <w:szCs w:val="20"/>
          <w:color w:val="000000"/>
        </w:rPr>
        <w:t xml:space="preserve">- **Applying Theory to Practice:** Je gaat nu naar het toepassen van kennis op een casus, een mooie volgende stap. Probeer hierbij altijd te benoemen *welk ontwikkelingsproces* precies fout is gegaan bij het betreffende 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beheerst de feiten en het uitleggen van processen heel goed. Om je inzicht in het verbinden van processen en het herkennen van fouten in de embryologie (zoals bij gastroschisis) nog meer te versterken, raad ik je aan om Ã©Ã©n of twee keer **een concept map (schema of mindmap) van de verschillende stadia in de embryonale ontwikkeling te maken**. Koppel de namen van processen aan de functies en âproblemenâ als die ontstaan. Dit helpt de volgorde en onderlinge relatie nÃ³g beter te verankeren en tilt je klinische redeneren naar een hoger niveau!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(2025-09-17T15:57:49.889+00:00):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laten zien dat je veel basiskennis van de embryologie paraat hebt en dat je deze ook logisch en gestructureerd kunt uitleggen. Je antwoorden zijn inhoudelijk sterk en je toont een goed begrip van de verschillende processen tijdens de vroege embryonale ontwikkeling. Goed bezig!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benoemt de kiemlagen, onderdelen van het mesoderm en de embryonale richtingen helder en correct. Je laat ook goed zien wat de functies van deze structuren zijn.</w:t>
      </w:r>
      <w:r>
        <w:br w:type="textWrapping"/>
      </w:r>
      <w:r>
        <w:rPr>
          <w:rFonts w:ascii="Arial" w:hAnsi="Arial" w:eastAsia="Arial" w:cs="Arial"/>
          <w:i w:val="false"/>
          <w:b w:val="false"/>
          <w:u w:val="none"/>
          <w:strike w:val="false"/>
          <w:sz w:val="20"/>
          <w:szCs w:val="20"/>
          <w:color w:val="000000"/>
        </w:rPr>
        <w:t xml:space="preserve">- **Good Application of:** In je uitleg van gastrulatie, embryonale vouwing en de rol van het lateraal plaat-mesoderm laat je uitstekend proces-inzicht zien. Je weet duidelijk waar deze stadia beginnen en eindigen en wat hun biologische betekenis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termen gebruikte je wat losjes (zoals âblastulaâ i.p.v. âblastocystâ), al merkte je het onderscheid zelf op in je uitleg.</w:t>
      </w:r>
      <w:r>
        <w:br w:type="textWrapping"/>
      </w:r>
      <w:r>
        <w:rPr>
          <w:rFonts w:ascii="Arial" w:hAnsi="Arial" w:eastAsia="Arial" w:cs="Arial"/>
          <w:i w:val="false"/>
          <w:b w:val="false"/>
          <w:u w:val="none"/>
          <w:strike w:val="false"/>
          <w:sz w:val="20"/>
          <w:szCs w:val="20"/>
          <w:color w:val="000000"/>
        </w:rPr>
        <w:t xml:space="preserve">- **Connecting the Dots:** Het onderscheid tussen opeenvolgende processen zou je soms nog nÃ©t iets scherper kunnen verwoorden; let op het verschil tussen bijvoorbeeld gastrulatie en embryonale vouwing.</w:t>
      </w:r>
      <w:r>
        <w:br w:type="textWrapping"/>
      </w:r>
      <w:r>
        <w:rPr>
          <w:rFonts w:ascii="Arial" w:hAnsi="Arial" w:eastAsia="Arial" w:cs="Arial"/>
          <w:i w:val="false"/>
          <w:b w:val="false"/>
          <w:u w:val="none"/>
          <w:strike w:val="false"/>
          <w:sz w:val="20"/>
          <w:szCs w:val="20"/>
          <w:color w:val="000000"/>
        </w:rPr>
        <w:t xml:space="preserve">- **Applying Theory to Practice:** Je staat op het punt om de theorie toe te passen op de klinische casus, een mooie vervolgstap!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beheerst de feiten Ã©n de processen goed. Om het leggen van verbanden en de volgorde nÃ³g beter onder de knie te krijgen, raad ik aan **zelf een concept map of tijdlijn te maken waarin je alle fasen â van bevruchting tot orgaanontwikkeling â visueel ordent**. Schrijf bij ieder stadium de belangrijkste gebeurtenis/structuur, zodat je snel kunt overzien welk proces waartoe leidt. Zo wordt het verband tussen normale ontwikkeling en afwijkingen (zoals gastroschisis) straks nog duidelijker!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(2025-09-17T15:57:59.889+00:00):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in deze sessie laten zien dat je een stevige basis embryologie paraat hebt en goed in staat bent om uitleg te geven over de processen die je leert. Je antwoorden zijn gestructureerd, duidelijk en correct â een hele sterke basis voor verdere groei, ook richting klinische toepassing!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kiemlagen, embryonale richtingen, gastrulatie en de delen van het mesoderm heb je allemaal zonder moeite benoemd met goede toelichting.</w:t>
      </w:r>
      <w:r>
        <w:br w:type="textWrapping"/>
      </w:r>
      <w:r>
        <w:rPr>
          <w:rFonts w:ascii="Arial" w:hAnsi="Arial" w:eastAsia="Arial" w:cs="Arial"/>
          <w:i w:val="false"/>
          <w:b w:val="false"/>
          <w:u w:val="none"/>
          <w:strike w:val="false"/>
          <w:sz w:val="20"/>
          <w:szCs w:val="20"/>
          <w:color w:val="000000"/>
        </w:rPr>
        <w:t xml:space="preserve">- **Good Application of:** Je verbanden tussen processen (zoals vouwing, splitting van mesoderm, tot lichaamsopbouw) zijn helder en logisch. Je laat goed zien hoe elke stap bijdraagt aan de totale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Kleine slordigheidjes zoals 'blastula' i.p.v. 'blastocyst'âblijf letten op precieze medische taal, al corrigeerde je dit goed.</w:t>
      </w:r>
      <w:r>
        <w:br w:type="textWrapping"/>
      </w:r>
      <w:r>
        <w:rPr>
          <w:rFonts w:ascii="Arial" w:hAnsi="Arial" w:eastAsia="Arial" w:cs="Arial"/>
          <w:i w:val="false"/>
          <w:b w:val="false"/>
          <w:u w:val="none"/>
          <w:strike w:val="false"/>
          <w:sz w:val="20"/>
          <w:szCs w:val="20"/>
          <w:color w:val="000000"/>
        </w:rPr>
        <w:t xml:space="preserve">- **Connecting the Dots:** Soms mag je nog nÃ©t iets preciezer zijn over het onderscheid en de tijdlijn tussen processen als gastrulatie en vouwing.</w:t>
      </w:r>
      <w:r>
        <w:br w:type="textWrapping"/>
      </w:r>
      <w:r>
        <w:rPr>
          <w:rFonts w:ascii="Arial" w:hAnsi="Arial" w:eastAsia="Arial" w:cs="Arial"/>
          <w:i w:val="false"/>
          <w:b w:val="false"/>
          <w:u w:val="none"/>
          <w:strike w:val="false"/>
          <w:sz w:val="20"/>
          <w:szCs w:val="20"/>
          <w:color w:val="000000"/>
        </w:rPr>
        <w:t xml:space="preserve">- **Applying Theory to Practice:** Je staat op het punt de theorie toe te passen op de casus â het ideale moment om de vertaalslag naar de klinische praktijk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basis is sterk en je procesinzichten zijn goed ontwikkeld. Om het overzicht Ã©n het begrip van volgorde en onderlinge relaties verder te versterken, adviseer ik je om Ã©Ã©n groot schema of concept map te maken vanaf bevruchting tot embryonale vouwing. Koppel hieraan kort wat er misgaat bij een afwijking zoals gastroschisis. Zo kun je nog sneller en gerichter patronen herkennen in zowel theorie als praktijk!</w:t>
      </w:r>
    </w:p>
    <w:p>
      <w:pPr>
        <w:pStyle w:val="Normal"/>
      </w:pPr>
      <w:r>
        <w:t xml:space="preserve"/>
      </w:r>
    </w:p>
    <w:p>
      <w:pPr>
        <w:pStyle w:val="Titre1"/>
      </w:pPr>
      <w:r>
        <w:t xml:space="preserve">blabla.csv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