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(2025-09-17T16:11:09.357069+00:00):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(2025-09-17T16:11:19.556779+00:00):</w:t>
      </w:r>
      <w:r>
        <w:br w:type="textWrapping"/>
      </w:r>
      <w:r>
        <w:rPr>
          <w:rFonts w:ascii="Arial" w:hAnsi="Arial" w:eastAsia="Arial" w:cs="Arial"/>
          <w:i w:val="false"/>
          <w:b w:val="false"/>
          <w:u w:val="none"/>
          <w:strike w:val="false"/>
          <w:sz w:val="20"/>
          <w:szCs w:val="20"/>
          <w:color w:val="000000"/>
        </w:rPr>
        <w:t xml:space="preserve">Mooi! Hier is de casus om alles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krijgt tijdens een routine-echo bij 24 weken zwangerschap te horen dat haar baby een kleine opening (~5 mm) rechts naast de navel heeft. Later wordt de opening groter (tot 34 mm), en delen van de darmen zweven in het vruchtwater. Na de geboorte bij 37 weken blijken delen van de dunne en dikke darm en de maag buiten de buik te liggen: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bij de basis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(2025-09-17T16:14:42.562402+00:00):</w:t>
      </w:r>
      <w:r>
        <w:br w:type="textWrapping"/>
      </w:r>
      <w:r>
        <w:rPr>
          <w:rFonts w:ascii="Arial" w:hAnsi="Arial" w:eastAsia="Arial" w:cs="Arial"/>
          <w:i w:val="false"/>
          <w:b w:val="false"/>
          <w:u w:val="none"/>
          <w:strike w:val="false"/>
          <w:sz w:val="20"/>
          <w:szCs w:val="20"/>
          <w:color w:val="000000"/>
        </w:rPr>
        <w:t xml:space="preserve">de gastrulatie is een periode in de embryonale ontwikkeling waarbij de ectoderm, mesoderm en de endoderm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(2025-09-17T16:14:50.750289+00:00):</w:t>
      </w:r>
      <w:r>
        <w:br w:type="textWrapping"/>
      </w:r>
      <w:r>
        <w:rPr>
          <w:rFonts w:ascii="Arial" w:hAnsi="Arial" w:eastAsia="Arial" w:cs="Arial"/>
          <w:i w:val="false"/>
          <w:b w:val="false"/>
          <w:u w:val="none"/>
          <w:strike w:val="false"/>
          <w:sz w:val="20"/>
          <w:szCs w:val="20"/>
          <w:color w:val="000000"/>
        </w:rPr>
        <w:t xml:space="preserve">Goed gedaan! Gastrulatie is inderdaad het proces waarbij de drie kiemlagen (ectoderm, mesoderm en endoderm) worden gevormd uit het embryonale epiblast.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 basiskennis verder te verstevigen en aan te sluiten bij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(ectoderm, mesoderm, endoderm) benoemen en kort aangeven waaruit elk van deze lagen zich voornamelijk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(2025-09-17T16:15:46.683513+00:00):</w:t>
      </w:r>
      <w:r>
        <w:br w:type="textWrapping"/>
      </w:r>
      <w:r>
        <w:rPr>
          <w:rFonts w:ascii="Arial" w:hAnsi="Arial" w:eastAsia="Arial" w:cs="Arial"/>
          <w:i w:val="false"/>
          <w:b w:val="false"/>
          <w:u w:val="none"/>
          <w:strike w:val="false"/>
          <w:sz w:val="20"/>
          <w:szCs w:val="20"/>
          <w:color w:val="000000"/>
        </w:rPr>
        <w:t xml:space="preserve">Uit het ectoderm: centrale zenuwstelsel en huid, endoderm: de binnenlaagse bekleding van inwendige organen, mesoderm: bloed, botten kraakbeen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(2025-09-17T16:15:56.580308+00:00):</w:t>
      </w:r>
      <w:r>
        <w:br w:type="textWrapping"/>
      </w:r>
      <w:r>
        <w:rPr>
          <w:rFonts w:ascii="Arial" w:hAnsi="Arial" w:eastAsia="Arial" w:cs="Arial"/>
          <w:i w:val="false"/>
          <w:b w:val="false"/>
          <w:u w:val="none"/>
          <w:strike w:val="false"/>
          <w:sz w:val="20"/>
          <w:szCs w:val="20"/>
          <w:color w:val="000000"/>
        </w:rPr>
        <w:t xml:space="preserve">Erg goed! Je hebt de belangrijkste structuren per kiemlaag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o.a. zenuwstelsel en huid</w:t>
      </w:r>
      <w:r>
        <w:br w:type="textWrapping"/>
      </w:r>
      <w:r>
        <w:rPr>
          <w:rFonts w:ascii="Arial" w:hAnsi="Arial" w:eastAsia="Arial" w:cs="Arial"/>
          <w:i w:val="false"/>
          <w:b w:val="false"/>
          <w:u w:val="none"/>
          <w:strike w:val="false"/>
          <w:sz w:val="20"/>
          <w:szCs w:val="20"/>
          <w:color w:val="000000"/>
        </w:rPr>
        <w:t xml:space="preserve">- Endoderm: binnenbekleding van inwendige organen</w:t>
      </w:r>
      <w:r>
        <w:br w:type="textWrapping"/>
      </w:r>
      <w:r>
        <w:rPr>
          <w:rFonts w:ascii="Arial" w:hAnsi="Arial" w:eastAsia="Arial" w:cs="Arial"/>
          <w:i w:val="false"/>
          <w:b w:val="false"/>
          <w:u w:val="none"/>
          <w:strike w:val="false"/>
          <w:sz w:val="20"/>
          <w:szCs w:val="20"/>
          <w:color w:val="000000"/>
        </w:rPr>
        <w:t xml:space="preserve">- Mesoderm: bloed, botten, kraakbeen, etc.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focussen op een ander kernbegrip uit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 tijdens de weken 4 en 5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(2025-09-17T16:16:35.180311+00:00):</w:t>
      </w:r>
      <w:r>
        <w:br w:type="textWrapping"/>
      </w:r>
      <w:r>
        <w:rPr>
          <w:rFonts w:ascii="Arial" w:hAnsi="Arial" w:eastAsia="Arial" w:cs="Arial"/>
          <w:i w:val="false"/>
          <w:b w:val="false"/>
          <w:u w:val="none"/>
          <w:strike w:val="false"/>
          <w:sz w:val="20"/>
          <w:szCs w:val="20"/>
          <w:color w:val="000000"/>
        </w:rPr>
        <w:t xml:space="preserve">hierbij vouwen de drie kiemlagen tot een cilindervorm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(2025-09-17T16:16:42.50154+00:00):</w:t>
      </w:r>
      <w:r>
        <w:br w:type="textWrapping"/>
      </w:r>
      <w:r>
        <w:rPr>
          <w:rFonts w:ascii="Arial" w:hAnsi="Arial" w:eastAsia="Arial" w:cs="Arial"/>
          <w:i w:val="false"/>
          <w:b w:val="false"/>
          <w:u w:val="none"/>
          <w:strike w:val="false"/>
          <w:sz w:val="20"/>
          <w:szCs w:val="20"/>
          <w:color w:val="000000"/>
        </w:rPr>
        <w:t xml:space="preserve">Dat klopt, je hebt de essentie goed! Tijdens de embryonale plooivorming buigen de lagen, waardoor het embryo zijn typische cilindervorm krijgt in plaats van een platte schijf.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plooivorming belangrijk is voor het embryo? Wat zijn de gevolgen van deze vormverandering?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(2025-09-17T16:17:38.516793+00:00):</w:t>
      </w:r>
      <w:r>
        <w:br w:type="textWrapping"/>
      </w:r>
      <w:r>
        <w:rPr>
          <w:rFonts w:ascii="Arial" w:hAnsi="Arial" w:eastAsia="Arial" w:cs="Arial"/>
          <w:i w:val="false"/>
          <w:b w:val="false"/>
          <w:u w:val="none"/>
          <w:strike w:val="false"/>
          <w:sz w:val="20"/>
          <w:szCs w:val="20"/>
          <w:color w:val="000000"/>
        </w:rPr>
        <w:t xml:space="preserve">hiermee krijgt hij al zijn vroege vorm van het menselijke lichaam, vanuit hier kan  alles verder ontwikkelen zoals armen benen en organen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(2025-09-17T16:17:45.83637+00:00):</w:t>
      </w:r>
      <w:r>
        <w:br w:type="textWrapping"/>
      </w:r>
      <w:r>
        <w:rPr>
          <w:rFonts w:ascii="Arial" w:hAnsi="Arial" w:eastAsia="Arial" w:cs="Arial"/>
          <w:i w:val="false"/>
          <w:b w:val="false"/>
          <w:u w:val="none"/>
          <w:strike w:val="false"/>
          <w:sz w:val="20"/>
          <w:szCs w:val="20"/>
          <w:color w:val="000000"/>
        </w:rPr>
        <w:t xml:space="preserve">Heel goed! De plooivorming is inderdaad cruciaal: hierdoor krijgt het embryo een driedimensionale, buisvormige structuur die de basis vormt voor de verdere ontwikkeling van het lichaam, inclusief armen, benen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onderdelen van het mesoderm erbij pakken, iets wat later belangrijk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hoofdsubgroepen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(2025-09-17T16:18:59.90426+00:00):</w:t>
      </w:r>
      <w:r>
        <w:br w:type="textWrapping"/>
      </w:r>
      <w:r>
        <w:rPr>
          <w:rFonts w:ascii="Arial" w:hAnsi="Arial" w:eastAsia="Arial" w:cs="Arial"/>
          <w:i w:val="false"/>
          <w:b w:val="false"/>
          <w:u w:val="none"/>
          <w:strike w:val="false"/>
          <w:sz w:val="20"/>
          <w:szCs w:val="20"/>
          <w:color w:val="000000"/>
        </w:rPr>
        <w:t xml:space="preserve">splanchische deel en somatisch deel, notochord, somiet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(2025-09-17T16:19:07.954882+00:00):</w:t>
      </w:r>
      <w:r>
        <w:br w:type="textWrapping"/>
      </w:r>
      <w:r>
        <w:rPr>
          <w:rFonts w:ascii="Arial" w:hAnsi="Arial" w:eastAsia="Arial" w:cs="Arial"/>
          <w:i w:val="false"/>
          <w:b w:val="false"/>
          <w:u w:val="none"/>
          <w:strike w:val="false"/>
          <w:sz w:val="20"/>
          <w:szCs w:val="20"/>
          <w:color w:val="000000"/>
        </w:rPr>
        <w:t xml:space="preserve">Goed geprobeerd! Je noemt belangrijke onderdelen, maar de hoofdsubgroepen bedoeld in het leerdoel zijn net iets anders ingedeeld. Misschien helpt het als we de hoofdindeling doornemen: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van de termen **axiaal mesoderm**, **paraxiaal mesoderm**, **intermediair mesoderm** en **laterale plaat mesoderm**? Kun je deze vier hoofdsubgroepen kort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(2025-09-17T16:22:00.93389+00:00):</w:t>
      </w:r>
      <w:r>
        <w:br w:type="textWrapping"/>
      </w:r>
      <w:r>
        <w:rPr>
          <w:rFonts w:ascii="Arial" w:hAnsi="Arial" w:eastAsia="Arial" w:cs="Arial"/>
          <w:i w:val="false"/>
          <w:b w:val="false"/>
          <w:u w:val="none"/>
          <w:strike w:val="false"/>
          <w:sz w:val="20"/>
          <w:szCs w:val="20"/>
          <w:color w:val="000000"/>
        </w:rPr>
        <w:t xml:space="preserve">laterale plaat zit aan de uiteindes die voegt later samen met de ecto en endo derm.  daarna heb je het paraxiaal mesoderm die verandert onder andere in de nieren. verolgens paraxiaal mesoderm die verandert in somieten en de laatste weeet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(2025-09-17T16:22:16.548634+00:00):</w:t>
      </w:r>
      <w:r>
        <w:br w:type="textWrapping"/>
      </w:r>
      <w:r>
        <w:rPr>
          <w:rFonts w:ascii="Arial" w:hAnsi="Arial" w:eastAsia="Arial" w:cs="Arial"/>
          <w:i w:val="false"/>
          <w:b w:val="false"/>
          <w:u w:val="none"/>
          <w:strike w:val="false"/>
          <w:sz w:val="20"/>
          <w:szCs w:val="20"/>
          <w:color w:val="000000"/>
        </w:rPr>
        <w:t xml:space="preserve">Je bent al op de goede weg! Even een kleine correctie: je noemde twee keer paraxiaal mesoderm en je zei dat het intermediair mesoderm in de nieren verandert (dat klopt!), maar de plek ervan kun je nog iets duidelijker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samen kort structureren? </w:t>
      </w:r>
      <w:r>
        <w:br w:type="textWrapping"/>
      </w:r>
      <w:r>
        <w:rPr>
          <w:rFonts w:ascii="Arial" w:hAnsi="Arial" w:eastAsia="Arial" w:cs="Arial"/>
          <w:i w:val="false"/>
          <w:b w:val="false"/>
          <w:u w:val="none"/>
          <w:strike w:val="false"/>
          <w:sz w:val="20"/>
          <w:szCs w:val="20"/>
          <w:color w:val="000000"/>
        </w:rPr>
        <w:t xml:space="preserve">- **Axiaal mesoderm**: Wat vormt deze? (Tip: het ligt precies in het midden en wordt ook wel notochord genoemd)</w:t>
      </w:r>
      <w:r>
        <w:br w:type="textWrapping"/>
      </w:r>
      <w:r>
        <w:rPr>
          <w:rFonts w:ascii="Arial" w:hAnsi="Arial" w:eastAsia="Arial" w:cs="Arial"/>
          <w:i w:val="false"/>
          <w:b w:val="false"/>
          <w:u w:val="none"/>
          <w:strike w:val="false"/>
          <w:sz w:val="20"/>
          <w:szCs w:val="20"/>
          <w:color w:val="000000"/>
        </w:rPr>
        <w:t xml:space="preserve">- **Paraxiaal mesoderm**: Je zei het goedâvormt somieten, waaruit spieren, skelet en dermis ontstaan.</w:t>
      </w:r>
      <w:r>
        <w:br w:type="textWrapping"/>
      </w:r>
      <w:r>
        <w:rPr>
          <w:rFonts w:ascii="Arial" w:hAnsi="Arial" w:eastAsia="Arial" w:cs="Arial"/>
          <w:i w:val="false"/>
          <w:b w:val="false"/>
          <w:u w:val="none"/>
          <w:strike w:val="false"/>
          <w:sz w:val="20"/>
          <w:szCs w:val="20"/>
          <w:color w:val="000000"/>
        </w:rPr>
        <w:t xml:space="preserve">- **Intermediair mesoderm**: Ligt tussen paraxiaal en laterale plaat, vormt o.a. de nieren.</w:t>
      </w:r>
      <w:r>
        <w:br w:type="textWrapping"/>
      </w:r>
      <w:r>
        <w:rPr>
          <w:rFonts w:ascii="Arial" w:hAnsi="Arial" w:eastAsia="Arial" w:cs="Arial"/>
          <w:i w:val="false"/>
          <w:b w:val="false"/>
          <w:u w:val="none"/>
          <w:strike w:val="false"/>
          <w:sz w:val="20"/>
          <w:szCs w:val="20"/>
          <w:color w:val="000000"/>
        </w:rPr>
        <w:t xml:space="preserve">- **Lateraal plaat mesoderm**: Aan de zijkanten, splitst zich in twee lagen. Kun je zeggen in welke die splitstâen welk lichaamsonderdeel daaruit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vier nogmaals te benoemen, en bij ieder kort iets toevoegen waarvoor die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(2025-09-17T16:23:56.08132+00:00):</w:t>
      </w:r>
      <w:r>
        <w:br w:type="textWrapping"/>
      </w:r>
      <w:r>
        <w:rPr>
          <w:rFonts w:ascii="Arial" w:hAnsi="Arial" w:eastAsia="Arial" w:cs="Arial"/>
          <w:i w:val="false"/>
          <w:b w:val="false"/>
          <w:u w:val="none"/>
          <w:strike w:val="false"/>
          <w:sz w:val="20"/>
          <w:szCs w:val="20"/>
          <w:color w:val="000000"/>
        </w:rPr>
        <w:t xml:space="preserve">in de intervertrebal disc, splanchish en somatisch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(2025-09-17T16:24:11.599491+00:00):</w:t>
      </w:r>
      <w:r>
        <w:br w:type="textWrapping"/>
      </w:r>
      <w:r>
        <w:rPr>
          <w:rFonts w:ascii="Arial" w:hAnsi="Arial" w:eastAsia="Arial" w:cs="Arial"/>
          <w:i w:val="false"/>
          <w:b w:val="false"/>
          <w:u w:val="none"/>
          <w:strike w:val="false"/>
          <w:sz w:val="20"/>
          <w:szCs w:val="20"/>
          <w:color w:val="000000"/>
        </w:rPr>
        <w:t xml:space="preserve">Je noemt nu verschillende onderdelen door elkaar. Laten we het stap voor stap bekijken om alle vier de subgroepen van het mesoderm duidelijk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Kijk nog eens goed naar de volgorde:</w:t>
      </w:r>
      <w:r>
        <w:br w:type="textWrapping"/>
      </w:r>
      <w:r>
        <w:rPr>
          <w:rFonts w:ascii="Arial" w:hAnsi="Arial" w:eastAsia="Arial" w:cs="Arial"/>
          <w:i w:val="false"/>
          <w:b w:val="false"/>
          <w:u w:val="none"/>
          <w:strike w:val="false"/>
          <w:sz w:val="20"/>
          <w:szCs w:val="20"/>
          <w:color w:val="000000"/>
        </w:rPr>
        <w:t xml:space="preserve">1. **Axiaal mesoderm** â dit vormt de notochord (de kern van de tussenwervelschijven, belangrijk voor de as van het lichaam).</w:t>
      </w:r>
      <w:r>
        <w:br w:type="textWrapping"/>
      </w:r>
      <w:r>
        <w:rPr>
          <w:rFonts w:ascii="Arial" w:hAnsi="Arial" w:eastAsia="Arial" w:cs="Arial"/>
          <w:i w:val="false"/>
          <w:b w:val="false"/>
          <w:u w:val="none"/>
          <w:strike w:val="false"/>
          <w:sz w:val="20"/>
          <w:szCs w:val="20"/>
          <w:color w:val="000000"/>
        </w:rPr>
        <w:t xml:space="preserve">2. **Paraxiaal mesoderm** â vormt somieten (hieruit ontstaan spieren, wervels en de lederhuid).</w:t>
      </w:r>
      <w:r>
        <w:br w:type="textWrapping"/>
      </w:r>
      <w:r>
        <w:rPr>
          <w:rFonts w:ascii="Arial" w:hAnsi="Arial" w:eastAsia="Arial" w:cs="Arial"/>
          <w:i w:val="false"/>
          <w:b w:val="false"/>
          <w:u w:val="none"/>
          <w:strike w:val="false"/>
          <w:sz w:val="20"/>
          <w:szCs w:val="20"/>
          <w:color w:val="000000"/>
        </w:rPr>
        <w:t xml:space="preserve">3. **Intermediair mesoderm** â vormt nieren en delen van het voortplantingssysteem.</w:t>
      </w:r>
      <w:r>
        <w:br w:type="textWrapping"/>
      </w:r>
      <w:r>
        <w:rPr>
          <w:rFonts w:ascii="Arial" w:hAnsi="Arial" w:eastAsia="Arial" w:cs="Arial"/>
          <w:i w:val="false"/>
          <w:b w:val="false"/>
          <w:u w:val="none"/>
          <w:strike w:val="false"/>
          <w:sz w:val="20"/>
          <w:szCs w:val="20"/>
          <w:color w:val="000000"/>
        </w:rPr>
        <w:t xml:space="preserve">4. **Laterale plaat mesoderm** â dit splitst zich in een **visceraal (splanchnisch) deel** en een **somatisch (parietaal) deel**; samen met respectievelijk endoderm en ectoderm vormen ze de organen van de romp 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het schema? Kun je in je eigen woorden nogmaals kort uitleggen wat elk van deze vier mesodermale subgroepen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(2025-09-17T16:26:28.814+00:00):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toont duidelijk inzet en motivatie om de embryologie onder de knie te krijgen. Je antwoorden laten zien dat je al een stevige basiskennis hebt van de kernbegrippen en goed meedenkt over de onderlinge samenhang tussen de verschillende 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kent de belangrijkste kiemlagen en hun functies, weet wat gastrulatie en plooivorming betekenen en hoe die bijdragen aan het vormen van het embryo.  </w:t>
      </w:r>
      <w:r>
        <w:br w:type="textWrapping"/>
      </w:r>
      <w:r>
        <w:rPr>
          <w:rFonts w:ascii="Arial" w:hAnsi="Arial" w:eastAsia="Arial" w:cs="Arial"/>
          <w:i w:val="false"/>
          <w:b w:val="false"/>
          <w:u w:val="none"/>
          <w:strike w:val="false"/>
          <w:sz w:val="20"/>
          <w:szCs w:val="20"/>
          <w:color w:val="000000"/>
        </w:rPr>
        <w:t xml:space="preserve">- **Good Application of:** Je legt actief verbanden tussen processen (zoals plooivorming en de ontwikkeling van lichaamsonderdelen) en je hebt inzicht in hoe het mesoderm zich opdeelt, ook al was dit laatste soms wat verwarrend.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De namen van de vier hoofdsubgroepen van het mesoderm en hun precieze functies zijn nog wat lastig.  </w:t>
      </w:r>
      <w:r>
        <w:br w:type="textWrapping"/>
      </w:r>
      <w:r>
        <w:rPr>
          <w:rFonts w:ascii="Arial" w:hAnsi="Arial" w:eastAsia="Arial" w:cs="Arial"/>
          <w:i w:val="false"/>
          <w:b w:val="false"/>
          <w:u w:val="none"/>
          <w:strike w:val="false"/>
          <w:sz w:val="20"/>
          <w:szCs w:val="20"/>
          <w:color w:val="000000"/>
        </w:rPr>
        <w:t xml:space="preserve">- **Connecting the Dots:** De stap van term naar functie kan soms duidelijker; je haalt af en toe onderdelen door elkaar of verwisselt hun plek en afstammingsproducten.  </w:t>
      </w:r>
      <w:r>
        <w:br w:type="textWrapping"/>
      </w:r>
      <w:r>
        <w:rPr>
          <w:rFonts w:ascii="Arial" w:hAnsi="Arial" w:eastAsia="Arial" w:cs="Arial"/>
          <w:i w:val="false"/>
          <w:b w:val="false"/>
          <w:u w:val="none"/>
          <w:strike w:val="false"/>
          <w:sz w:val="20"/>
          <w:szCs w:val="20"/>
          <w:color w:val="000000"/>
        </w:rPr>
        <w:t xml:space="preserve">- **Applying Theory to Practice:** Op basis van dit transcript zijn er nog geen vragen over klinische toepassing besproken, dus daar valt mogelijk nog winst te halen in volgende studiefasen.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Aangezien het indelen en onthouden van de mesodermale subgroepen nog niet helemaal soepel ging:  </w:t>
      </w:r>
      <w:r>
        <w:br w:type="textWrapping"/>
      </w:r>
      <w:r>
        <w:rPr>
          <w:rFonts w:ascii="Arial" w:hAnsi="Arial" w:eastAsia="Arial" w:cs="Arial"/>
          <w:i w:val="false"/>
          <w:b w:val="false"/>
          <w:u w:val="none"/>
          <w:strike w:val="false"/>
          <w:sz w:val="20"/>
          <w:szCs w:val="20"/>
          <w:color w:val="000000"/>
        </w:rPr>
        <w:t xml:space="preserve">- Maak een overzichtelijk schema of conceptmap waarin je de vier soorten mesoderm in je eigen woorden samenvat, met pijlen naar de structuren die daaruit ontstaan (notitie erbij: axiaal = notochord, paraxiaal = somieten, intermediair = nieren, lateraal plaat = splitst in somatisch en splanchnisch, elk met hun eigen afgeleiden). Zo krijg je beter grip op de termen Ã©n hun onderlinge relaties!</w:t>
      </w:r>
    </w:p>
    <w:p>
      <w:pPr>
        <w:pStyle w:val="Normal"/>
      </w:pPr>
      <w:r>
        <w:t xml:space="preserve"/>
      </w:r>
    </w:p>
    <w:p>
      <w:pPr>
        <w:pStyle w:val="Titre1"/>
      </w:pPr>
      <w:r>
        <w:t xml:space="preserve">luna.csv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