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(2025-09-17T15:25:07.162889+00:00):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(2025-09-17T15:25:21.395487+00:00):</w:t>
      </w:r>
      <w:r>
        <w:br w:type="textWrapping"/>
      </w:r>
      <w:r>
        <w:rPr>
          <w:rFonts w:ascii="Arial" w:hAnsi="Arial" w:eastAsia="Arial" w:cs="Arial"/>
          <w:i w:val="false"/>
          <w:b w:val="false"/>
          <w:u w:val="none"/>
          <w:strike w:val="false"/>
          <w:sz w:val="20"/>
          <w:szCs w:val="20"/>
          <w:color w:val="000000"/>
        </w:rPr>
        <w:t xml:space="preserve">Hier volgt de klinische casus die we als context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echografie op 24 weken zwangerschap werd een kleine opening (~5 mm) gezien aan de rechterkant van de buik van de baby, nabij de navelstreng. Genetisch onderzoek (vruchtwaterpunctie) op 26 weken was normaal. De opening werd groter (tot 34 mm) en delen van de darmen zweefden in het vruchtwater. De baby groeide langzamer dan verwacht. Bij 37 weken werd een keizersnede uitgevoerd. De pasgeboren jongen had delen van de dunne en dikke darm, en maag, buiten de buik liggen. Het ondersteunende weefsel was kort en de darm was gezwollen. De diagnose: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"embryonale omvouw" (embryonic folding) in de eerste weken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(2025-09-17T15:26:23.964494+00:00):</w:t>
      </w:r>
      <w:r>
        <w:br w:type="textWrapping"/>
      </w:r>
      <w:r>
        <w:rPr>
          <w:rFonts w:ascii="Arial" w:hAnsi="Arial" w:eastAsia="Arial" w:cs="Arial"/>
          <w:i w:val="false"/>
          <w:b w:val="false"/>
          <w:u w:val="none"/>
          <w:strike w:val="false"/>
          <w:sz w:val="20"/>
          <w:szCs w:val="20"/>
          <w:color w:val="000000"/>
        </w:rPr>
        <w:t xml:space="preserve">Dat is de manier waarop de embryo van een staaf zich omvouwt naar de vorm van een 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(2025-09-17T15:26:31.592132+00:00):</w:t>
      </w:r>
      <w:r>
        <w:br w:type="textWrapping"/>
      </w:r>
      <w:r>
        <w:rPr>
          <w:rFonts w:ascii="Arial" w:hAnsi="Arial" w:eastAsia="Arial" w:cs="Arial"/>
          <w:i w:val="false"/>
          <w:b w:val="false"/>
          <w:u w:val="none"/>
          <w:strike w:val="false"/>
          <w:sz w:val="20"/>
          <w:szCs w:val="20"/>
          <w:color w:val="000000"/>
        </w:rPr>
        <w:t xml:space="preserve">Dat is een goed begin! Je beschrijft dat de embryo van een "staaf" (platte schijf) zich omvouwt naar een meer mensachtige, driedimensionale vorm.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specificeren welke soorten vouwen (richtingen) er plaatsvinden tijdens embryonale omvouw? Denk aan termen als craniaal, caudaal, lateraal, enzovoort.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(2025-09-17T15:30:08.520524+00:00):</w:t>
      </w:r>
      <w:r>
        <w:br w:type="textWrapping"/>
      </w:r>
      <w:r>
        <w:rPr>
          <w:rFonts w:ascii="Arial" w:hAnsi="Arial" w:eastAsia="Arial" w:cs="Arial"/>
          <w:i w:val="false"/>
          <w:b w:val="false"/>
          <w:u w:val="none"/>
          <w:strike w:val="false"/>
          <w:sz w:val="20"/>
          <w:szCs w:val="20"/>
          <w:color w:val="000000"/>
        </w:rPr>
        <w:t xml:space="preserve">Er zijn twee soorten vouwingen: 'head-to-tail-folding', hierbij gaat de embryo ventraal craniaal naar caudaal vouwen. </w:t>
      </w:r>
      <w:r>
        <w:br w:type="textWrapping"/>
      </w:r>
      <w:r>
        <w:rPr>
          <w:rFonts w:ascii="Arial" w:hAnsi="Arial" w:eastAsia="Arial" w:cs="Arial"/>
          <w:i w:val="false"/>
          <w:b w:val="false"/>
          <w:u w:val="none"/>
          <w:strike w:val="false"/>
          <w:sz w:val="20"/>
          <w:szCs w:val="20"/>
          <w:color w:val="000000"/>
        </w:rPr>
        <w:t xml:space="preserve">Daarnaast is er nog een vouwing, hier weet ik de naam even niet van. Maar deze gebeurt voor de 'head-to-tail-folding' en zorgt dat de platte schijf lateraal ontvouwt.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(2025-09-17T15:30:17.453194+00:00):</w:t>
      </w:r>
      <w:r>
        <w:br w:type="textWrapping"/>
      </w:r>
      <w:r>
        <w:rPr>
          <w:rFonts w:ascii="Arial" w:hAnsi="Arial" w:eastAsia="Arial" w:cs="Arial"/>
          <w:i w:val="false"/>
          <w:b w:val="false"/>
          <w:u w:val="none"/>
          <w:strike w:val="false"/>
          <w:sz w:val="20"/>
          <w:szCs w:val="20"/>
          <w:color w:val="000000"/>
        </w:rPr>
        <w:t xml:space="preserve">Je zit op het juiste spoor! Je hebt de "head-to-tail folding" (ook wel craniocaudale vouwing genoemd) correct benoemd. Je hebt ook door dat er een andere richting is: een vouwing over de breedte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hoe die tweede vouwing heet? En wat het gevolg is van deze laterale embryonale omvouw voor de positie van de dooierzak en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(2025-09-17T15:32:03.055212+00:00):</w:t>
      </w:r>
      <w:r>
        <w:br w:type="textWrapping"/>
      </w:r>
      <w:r>
        <w:rPr>
          <w:rFonts w:ascii="Arial" w:hAnsi="Arial" w:eastAsia="Arial" w:cs="Arial"/>
          <w:i w:val="false"/>
          <w:b w:val="false"/>
          <w:u w:val="none"/>
          <w:strike w:val="false"/>
          <w:sz w:val="20"/>
          <w:szCs w:val="20"/>
          <w:color w:val="000000"/>
        </w:rPr>
        <w:t xml:space="preserve">volgens mij heet die 'lateral folding', hierbij komt de dooierzak extern van het embryo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(2025-09-17T15:32:12.906107+00:00):</w:t>
      </w:r>
      <w:r>
        <w:br w:type="textWrapping"/>
      </w:r>
      <w:r>
        <w:rPr>
          <w:rFonts w:ascii="Arial" w:hAnsi="Arial" w:eastAsia="Arial" w:cs="Arial"/>
          <w:i w:val="false"/>
          <w:b w:val="false"/>
          <w:u w:val="none"/>
          <w:strike w:val="false"/>
          <w:sz w:val="20"/>
          <w:szCs w:val="20"/>
          <w:color w:val="000000"/>
        </w:rPr>
        <w:t xml:space="preserve">Dat klopt! "Lateral folding" is inderdaad de term. Bij deze vouwing beweegt het embryo zich van een platte schijf naar een buisvorm, waarbij de zijkanten naar ventraal bewegen en zo de dooierzak insnoeren, waardoor een deel van de dooierzak buiten het embryo komt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Welke drie kiemlagen ontstaan tijdens de gastrulatie, en kun je kort benoemen waar ze zich in het embryo bevinden?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(2025-09-17T15:33:18.594548+00:00):</w:t>
      </w:r>
      <w:r>
        <w:br w:type="textWrapping"/>
      </w:r>
      <w:r>
        <w:rPr>
          <w:rFonts w:ascii="Arial" w:hAnsi="Arial" w:eastAsia="Arial" w:cs="Arial"/>
          <w:i w:val="false"/>
          <w:b w:val="false"/>
          <w:u w:val="none"/>
          <w:strike w:val="false"/>
          <w:sz w:val="20"/>
          <w:szCs w:val="20"/>
          <w:color w:val="000000"/>
        </w:rPr>
        <w:t xml:space="preserve">endoderm, dit is diep inwendig - mesoderm, dit zit er tussen in - ectoderm, dit is erg oppervlakkig.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(2025-09-17T15:33:28.056794+00:00):</w:t>
      </w:r>
      <w:r>
        <w:br w:type="textWrapping"/>
      </w:r>
      <w:r>
        <w:rPr>
          <w:rFonts w:ascii="Arial" w:hAnsi="Arial" w:eastAsia="Arial" w:cs="Arial"/>
          <w:i w:val="false"/>
          <w:b w:val="false"/>
          <w:u w:val="none"/>
          <w:strike w:val="false"/>
          <w:sz w:val="20"/>
          <w:szCs w:val="20"/>
          <w:color w:val="000000"/>
        </w:rPr>
        <w:t xml:space="preserve">Precies goed!  </w:t>
      </w:r>
      <w:r>
        <w:br w:type="textWrapping"/>
      </w:r>
      <w:r>
        <w:rPr>
          <w:rFonts w:ascii="Arial" w:hAnsi="Arial" w:eastAsia="Arial" w:cs="Arial"/>
          <w:i w:val="false"/>
          <w:b w:val="false"/>
          <w:u w:val="none"/>
          <w:strike w:val="false"/>
          <w:sz w:val="20"/>
          <w:szCs w:val="20"/>
          <w:color w:val="000000"/>
        </w:rPr>
        <w:t xml:space="preserve">- **Ectoderm**: aan de buitenkant (oppervlakkig)  </w:t>
      </w:r>
      <w:r>
        <w:br w:type="textWrapping"/>
      </w:r>
      <w:r>
        <w:rPr>
          <w:rFonts w:ascii="Arial" w:hAnsi="Arial" w:eastAsia="Arial" w:cs="Arial"/>
          <w:i w:val="false"/>
          <w:b w:val="false"/>
          <w:u w:val="none"/>
          <w:strike w:val="false"/>
          <w:sz w:val="20"/>
          <w:szCs w:val="20"/>
          <w:color w:val="000000"/>
        </w:rPr>
        <w:t xml:space="preserve">- **Mesoderm**: ertussenin (middelste laag)  </w:t>
      </w:r>
      <w:r>
        <w:br w:type="textWrapping"/>
      </w:r>
      <w:r>
        <w:rPr>
          <w:rFonts w:ascii="Arial" w:hAnsi="Arial" w:eastAsia="Arial" w:cs="Arial"/>
          <w:i w:val="false"/>
          <w:b w:val="false"/>
          <w:u w:val="none"/>
          <w:strike w:val="false"/>
          <w:sz w:val="20"/>
          <w:szCs w:val="20"/>
          <w:color w:val="000000"/>
        </w:rPr>
        <w:t xml:space="preserve">- **Endoderm**: aan de binnenzijde (diep/inwendig)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vier hoofdonderdelen van het mesoderm tijdens de vroege embryonale ontwikkeling noemen? Welke naam krijgen ze op basis van hun ligging?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(2025-09-17T15:34:34.976944+00:00):</w:t>
      </w:r>
      <w:r>
        <w:br w:type="textWrapping"/>
      </w:r>
      <w:r>
        <w:rPr>
          <w:rFonts w:ascii="Arial" w:hAnsi="Arial" w:eastAsia="Arial" w:cs="Arial"/>
          <w:i w:val="false"/>
          <w:b w:val="false"/>
          <w:u w:val="none"/>
          <w:strike w:val="false"/>
          <w:sz w:val="20"/>
          <w:szCs w:val="20"/>
          <w:color w:val="000000"/>
        </w:rPr>
        <w:t xml:space="preserve">Het mesoderm vormt de spiercellen en het bindweefsel?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(2025-09-17T15:34:43.291131+00:00):</w:t>
      </w:r>
      <w:r>
        <w:br w:type="textWrapping"/>
      </w:r>
      <w:r>
        <w:rPr>
          <w:rFonts w:ascii="Arial" w:hAnsi="Arial" w:eastAsia="Arial" w:cs="Arial"/>
          <w:i w:val="false"/>
          <w:b w:val="false"/>
          <w:u w:val="none"/>
          <w:strike w:val="false"/>
          <w:sz w:val="20"/>
          <w:szCs w:val="20"/>
          <w:color w:val="000000"/>
        </w:rPr>
        <w:t xml:space="preserve">Klopt, het mesoderm vormt inderdaad spiercellen en bindweefsel, maar ik vroeg eigenlijk naar de *vier hoofdonderdelen* van het mesoderm, gebaseerd op hun positie/ligging in het embryo. Elk onderdeel draagt bij aan verschillende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hoe deze onderdelen heten? Denk bijvoorbeeld aan termen als "axiaal", enzovoort. Wat weet je van deze indeling?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(2025-09-17T15:35:59.361028+00:00):</w:t>
      </w:r>
      <w:r>
        <w:br w:type="textWrapping"/>
      </w:r>
      <w:r>
        <w:rPr>
          <w:rFonts w:ascii="Arial" w:hAnsi="Arial" w:eastAsia="Arial" w:cs="Arial"/>
          <w:i w:val="false"/>
          <w:b w:val="false"/>
          <w:u w:val="none"/>
          <w:strike w:val="false"/>
          <w:sz w:val="20"/>
          <w:szCs w:val="20"/>
          <w:color w:val="000000"/>
        </w:rPr>
        <w:t xml:space="preserve">nee ik heb geen idee wat de vier hoofdonderdelen zijn, moeten dit hartspier, spijsvertering enz voorstellen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(2025-09-17T15:36:09.62906+00:00):</w:t>
      </w:r>
      <w:r>
        <w:br w:type="textWrapping"/>
      </w:r>
      <w:r>
        <w:rPr>
          <w:rFonts w:ascii="Arial" w:hAnsi="Arial" w:eastAsia="Arial" w:cs="Arial"/>
          <w:i w:val="false"/>
          <w:b w:val="false"/>
          <w:u w:val="none"/>
          <w:strike w:val="false"/>
          <w:sz w:val="20"/>
          <w:szCs w:val="20"/>
          <w:color w:val="000000"/>
        </w:rPr>
        <w:t xml:space="preserve">Goeie vraag! Nee, de vier hoofdonderdelen zijn geen organen, maar regioâs binnen het mesoderm. Elk onderdeel ontwikkelt zich tot bepaalde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 zijn vernoemd naar hun ligging ten opzichte van de centrale as van het embryo: sommige liggen precies in het midden, andere meer naar de zijkant. Kun je je voorstellen welke benamingen we voor "midden", "naast het midden", "iets verder naar buiten" en "helemaal aan de rand" zouden kunnen gebruiken, als je denkt aan termen die je misschien 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is er misschien een verschil tussen âaxiaalâ en âlateraalâ uit eerdere vakken?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(2025-09-17T15:38:28.769688+00:00):</w:t>
      </w:r>
      <w:r>
        <w:br w:type="textWrapping"/>
      </w:r>
      <w:r>
        <w:rPr>
          <w:rFonts w:ascii="Arial" w:hAnsi="Arial" w:eastAsia="Arial" w:cs="Arial"/>
          <w:i w:val="false"/>
          <w:b w:val="false"/>
          <w:u w:val="none"/>
          <w:strike w:val="false"/>
          <w:sz w:val="20"/>
          <w:szCs w:val="20"/>
          <w:color w:val="000000"/>
        </w:rPr>
        <w:t xml:space="preserve">Voor (richting) het midden gebruiken we mediaal en voor (richting) de buitenzijde gebruiken we lateraal. Bij rondom het midden spreken we van 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(2025-09-17T15:38:35.863921+00:00):</w:t>
      </w:r>
      <w:r>
        <w:br w:type="textWrapping"/>
      </w:r>
      <w:r>
        <w:rPr>
          <w:rFonts w:ascii="Arial" w:hAnsi="Arial" w:eastAsia="Arial" w:cs="Arial"/>
          <w:i w:val="false"/>
          <w:b w:val="false"/>
          <w:u w:val="none"/>
          <w:strike w:val="false"/>
          <w:sz w:val="20"/>
          <w:szCs w:val="20"/>
          <w:color w:val="000000"/>
        </w:rPr>
        <w:t xml:space="preserve">Helemaal goed! Dat sluit nauw aan bij de indeling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om met deze kennis vier regioâs van het mesoderm te benoemen? Denk aan termen als axiaal, paraxiaal, intermediate en lateraal. Wat betekent elke term qua ligging?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(2025-09-17T15:39:20.67764+00:00):</w:t>
      </w:r>
      <w:r>
        <w:br w:type="textWrapping"/>
      </w:r>
      <w:r>
        <w:rPr>
          <w:rFonts w:ascii="Arial" w:hAnsi="Arial" w:eastAsia="Arial" w:cs="Arial"/>
          <w:i w:val="false"/>
          <w:b w:val="false"/>
          <w:u w:val="none"/>
          <w:strike w:val="false"/>
          <w:sz w:val="20"/>
          <w:szCs w:val="20"/>
          <w:color w:val="000000"/>
        </w:rPr>
        <w:t xml:space="preserve">Axiaal betekend rondom de middenlijn. </w:t>
      </w:r>
      <w:r>
        <w:br w:type="textWrapping"/>
      </w:r>
      <w:r>
        <w:rPr>
          <w:rFonts w:ascii="Arial" w:hAnsi="Arial" w:eastAsia="Arial" w:cs="Arial"/>
          <w:i w:val="false"/>
          <w:b w:val="false"/>
          <w:u w:val="none"/>
          <w:strike w:val="false"/>
          <w:sz w:val="20"/>
          <w:szCs w:val="20"/>
          <w:color w:val="000000"/>
        </w:rPr>
        <w:t xml:space="preserve">Paraxiaal betekend</w:t>
      </w:r>
      <w:r>
        <w:br w:type="textWrapping"/>
      </w:r>
      <w:r>
        <w:rPr>
          <w:rFonts w:ascii="Arial" w:hAnsi="Arial" w:eastAsia="Arial" w:cs="Arial"/>
          <w:i w:val="false"/>
          <w:b w:val="false"/>
          <w:u w:val="none"/>
          <w:strike w:val="false"/>
          <w:sz w:val="20"/>
          <w:szCs w:val="20"/>
          <w:color w:val="000000"/>
        </w:rPr>
        <w:t xml:space="preserve">Intermediate betekend er tussen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(2025-09-17T15:42:22.782937+00:00):</w:t>
      </w:r>
      <w:r>
        <w:br w:type="textWrapping"/>
      </w:r>
      <w:r>
        <w:rPr>
          <w:rFonts w:ascii="Arial" w:hAnsi="Arial" w:eastAsia="Arial" w:cs="Arial"/>
          <w:i w:val="false"/>
          <w:b w:val="false"/>
          <w:u w:val="none"/>
          <w:strike w:val="false"/>
          <w:sz w:val="20"/>
          <w:szCs w:val="20"/>
          <w:color w:val="000000"/>
        </w:rPr>
        <w:t xml:space="preserve">dat zijn al de 4 termen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(2025-09-17T15:42:30.228097+00:00):</w:t>
      </w:r>
      <w:r>
        <w:br w:type="textWrapping"/>
      </w:r>
      <w:r>
        <w:rPr>
          <w:rFonts w:ascii="Arial" w:hAnsi="Arial" w:eastAsia="Arial" w:cs="Arial"/>
          <w:i w:val="false"/>
          <w:b w:val="false"/>
          <w:u w:val="none"/>
          <w:strike w:val="false"/>
          <w:sz w:val="20"/>
          <w:szCs w:val="20"/>
          <w:color w:val="000000"/>
        </w:rPr>
        <w:t xml:space="preserve">Juist! Axiaal, paraxiaal, intermediate en lateral plate mesoderm zijn inderdaad de vier hoofdonderdelen van het mesoderm, op basis van hun ligging.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iets concreter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benoemen welke hoofdstructuren, organen of weefsels ontstaan uit het ectoderm, mesoderm en endoderm? Geef van elk kiemblad Ã©Ã©n belangrijk 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(2025-09-17T15:46:35.438062+00:00):</w:t>
      </w:r>
      <w:r>
        <w:br w:type="textWrapping"/>
      </w:r>
      <w:r>
        <w:rPr>
          <w:rFonts w:ascii="Arial" w:hAnsi="Arial" w:eastAsia="Arial" w:cs="Arial"/>
          <w:i w:val="false"/>
          <w:b w:val="false"/>
          <w:u w:val="none"/>
          <w:strike w:val="false"/>
          <w:sz w:val="20"/>
          <w:szCs w:val="20"/>
          <w:color w:val="000000"/>
        </w:rPr>
        <w:t xml:space="preserve">Uit de ectoderm vormen het ademhalingsstelsel, thyriode cellen en het spijsverteringskanaal. </w:t>
      </w:r>
      <w:r>
        <w:br w:type="textWrapping"/>
      </w:r>
      <w:r>
        <w:rPr>
          <w:rFonts w:ascii="Arial" w:hAnsi="Arial" w:eastAsia="Arial" w:cs="Arial"/>
          <w:i w:val="false"/>
          <w:b w:val="false"/>
          <w:u w:val="none"/>
          <w:strike w:val="false"/>
          <w:sz w:val="20"/>
          <w:szCs w:val="20"/>
          <w:color w:val="000000"/>
        </w:rPr>
        <w:t xml:space="preserve">Uit de mesoderm vormen de hartspiercellen, skeletcellen, niertubes cellen, rode bloedcellen en gladde spiercellen van het spijsverteringskanaal.</w:t>
      </w:r>
      <w:r>
        <w:br w:type="textWrapping"/>
      </w:r>
      <w:r>
        <w:rPr>
          <w:rFonts w:ascii="Arial" w:hAnsi="Arial" w:eastAsia="Arial" w:cs="Arial"/>
          <w:i w:val="false"/>
          <w:b w:val="false"/>
          <w:u w:val="none"/>
          <w:strike w:val="false"/>
          <w:sz w:val="20"/>
          <w:szCs w:val="20"/>
          <w:color w:val="000000"/>
        </w:rPr>
        <w:t xml:space="preserve">Uit de endoderm vormen de huidcellen van de epidermis, neuronen in de hersenen en pigmentcellen.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(2025-09-17T15:46:47.712148+00:00):</w:t>
      </w:r>
      <w:r>
        <w:br w:type="textWrapping"/>
      </w:r>
      <w:r>
        <w:rPr>
          <w:rFonts w:ascii="Arial" w:hAnsi="Arial" w:eastAsia="Arial" w:cs="Arial"/>
          <w:i w:val="false"/>
          <w:b w:val="false"/>
          <w:u w:val="none"/>
          <w:strike w:val="false"/>
          <w:sz w:val="20"/>
          <w:szCs w:val="20"/>
          <w:color w:val="000000"/>
        </w:rPr>
        <w:t xml:space="preserve">Een aantal van je voorbeelden zijn door elkaar gehaald. Zullen we samen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Het ectoderm vormt doorgaans structuren *aan de buitenkant*, zoals zenuwstelsel en huidcellen.</w:t>
      </w:r>
      <w:r>
        <w:br w:type="textWrapping"/>
      </w:r>
      <w:r>
        <w:rPr>
          <w:rFonts w:ascii="Arial" w:hAnsi="Arial" w:eastAsia="Arial" w:cs="Arial"/>
          <w:i w:val="false"/>
          <w:b w:val="false"/>
          <w:u w:val="none"/>
          <w:strike w:val="false"/>
          <w:sz w:val="20"/>
          <w:szCs w:val="20"/>
          <w:color w:val="000000"/>
        </w:rPr>
        <w:t xml:space="preserve">- Het endoderm vormt doorgaans *inwendige bekleding* zoals het interne epitheel van het spijsverterings- en ademhalingsstelsel.</w:t>
      </w:r>
      <w:r>
        <w:br w:type="textWrapping"/>
      </w:r>
      <w:r>
        <w:rPr>
          <w:rFonts w:ascii="Arial" w:hAnsi="Arial" w:eastAsia="Arial" w:cs="Arial"/>
          <w:i w:val="false"/>
          <w:b w:val="false"/>
          <w:u w:val="none"/>
          <w:strike w:val="false"/>
          <w:sz w:val="20"/>
          <w:szCs w:val="20"/>
          <w:color w:val="000000"/>
        </w:rPr>
        <w:t xml:space="preserve">- Het mesoderm vormt spier- en bindweefselstructuren, bloedcellen enz.</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van de volgende hoort dan bij het ectoderm:   </w:t>
      </w:r>
      <w:r>
        <w:br w:type="textWrapping"/>
      </w:r>
      <w:r>
        <w:rPr>
          <w:rFonts w:ascii="Arial" w:hAnsi="Arial" w:eastAsia="Arial" w:cs="Arial"/>
          <w:i w:val="false"/>
          <w:b w:val="false"/>
          <w:u w:val="none"/>
          <w:strike w:val="false"/>
          <w:sz w:val="20"/>
          <w:szCs w:val="20"/>
          <w:color w:val="000000"/>
        </w:rPr>
        <w:t xml:space="preserve">A) Neuronen in het zenuwstelsel  </w:t>
      </w:r>
      <w:r>
        <w:br w:type="textWrapping"/>
      </w:r>
      <w:r>
        <w:rPr>
          <w:rFonts w:ascii="Arial" w:hAnsi="Arial" w:eastAsia="Arial" w:cs="Arial"/>
          <w:i w:val="false"/>
          <w:b w:val="false"/>
          <w:u w:val="none"/>
          <w:strike w:val="false"/>
          <w:sz w:val="20"/>
          <w:szCs w:val="20"/>
          <w:color w:val="000000"/>
        </w:rPr>
        <w:t xml:space="preserve">B) Mucosa (bekleding) van het spijsverteringskanaal  </w:t>
      </w:r>
      <w:r>
        <w:br w:type="textWrapping"/>
      </w:r>
      <w:r>
        <w:rPr>
          <w:rFonts w:ascii="Arial" w:hAnsi="Arial" w:eastAsia="Arial" w:cs="Arial"/>
          <w:i w:val="false"/>
          <w:b w:val="false"/>
          <w:u w:val="none"/>
          <w:strike w:val="false"/>
          <w:sz w:val="20"/>
          <w:szCs w:val="20"/>
          <w:color w:val="000000"/>
        </w:rPr>
        <w:t xml:space="preserve">C) Hartspiercellen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(2025-09-17T15:47:36.48528+00:00):</w:t>
      </w:r>
      <w:r>
        <w:br w:type="textWrapping"/>
      </w:r>
      <w:r>
        <w:rPr>
          <w:rFonts w:ascii="Arial" w:hAnsi="Arial" w:eastAsia="Arial" w:cs="Arial"/>
          <w:i w:val="false"/>
          <w:b w:val="false"/>
          <w:u w:val="none"/>
          <w:strike w:val="false"/>
          <w:sz w:val="20"/>
          <w:szCs w:val="20"/>
          <w:color w:val="000000"/>
        </w:rPr>
        <w:t xml:space="preserve">Oh ik zie het inderdaad, endoderm en ectoderm moet andersom. Het antwoord op de vraag is 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(2025-09-17T15:47:48.636338+00:00):</w:t>
      </w:r>
      <w:r>
        <w:br w:type="textWrapping"/>
      </w:r>
      <w:r>
        <w:rPr>
          <w:rFonts w:ascii="Arial" w:hAnsi="Arial" w:eastAsia="Arial" w:cs="Arial"/>
          <w:i w:val="false"/>
          <w:b w:val="false"/>
          <w:u w:val="none"/>
          <w:strike w:val="false"/>
          <w:sz w:val="20"/>
          <w:szCs w:val="20"/>
          <w:color w:val="000000"/>
        </w:rPr>
        <w:t xml:space="preserve">Dat klopt! Het ectoderm vormt inderdaad het zenuwstelsel (neuronen in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kort samengevat:</w:t>
      </w:r>
      <w:r>
        <w:br w:type="textWrapping"/>
      </w:r>
      <w:r>
        <w:rPr>
          <w:rFonts w:ascii="Arial" w:hAnsi="Arial" w:eastAsia="Arial" w:cs="Arial"/>
          <w:i w:val="false"/>
          <w:b w:val="false"/>
          <w:u w:val="none"/>
          <w:strike w:val="false"/>
          <w:sz w:val="20"/>
          <w:szCs w:val="20"/>
          <w:color w:val="000000"/>
        </w:rPr>
        <w:t xml:space="preserve">- **Ectoderm:** huid (epidermis), zenuwstelsel</w:t>
      </w:r>
      <w:r>
        <w:br w:type="textWrapping"/>
      </w:r>
      <w:r>
        <w:rPr>
          <w:rFonts w:ascii="Arial" w:hAnsi="Arial" w:eastAsia="Arial" w:cs="Arial"/>
          <w:i w:val="false"/>
          <w:b w:val="false"/>
          <w:u w:val="none"/>
          <w:strike w:val="false"/>
          <w:sz w:val="20"/>
          <w:szCs w:val="20"/>
          <w:color w:val="000000"/>
        </w:rPr>
        <w:t xml:space="preserve">- **Mesoderm:** spieren, botten, hart, nieren, bloedcellen</w:t>
      </w:r>
      <w:r>
        <w:br w:type="textWrapping"/>
      </w:r>
      <w:r>
        <w:rPr>
          <w:rFonts w:ascii="Arial" w:hAnsi="Arial" w:eastAsia="Arial" w:cs="Arial"/>
          <w:i w:val="false"/>
          <w:b w:val="false"/>
          <w:u w:val="none"/>
          <w:strike w:val="false"/>
          <w:sz w:val="20"/>
          <w:szCs w:val="20"/>
          <w:color w:val="000000"/>
        </w:rPr>
        <w:t xml:space="preserve">- **Endoderm:** bekleding van spijsverteringskanaal, ademhalingskanaal, sommige klieren (bijv. lever, pancreas)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vraag in deze fase:</w:t>
      </w:r>
      <w:r>
        <w:br w:type="textWrapping"/>
      </w:r>
      <w:r>
        <w:rPr>
          <w:rFonts w:ascii="Arial" w:hAnsi="Arial" w:eastAsia="Arial" w:cs="Arial"/>
          <w:i w:val="false"/>
          <w:b w:val="false"/>
          <w:u w:val="none"/>
          <w:strike w:val="false"/>
          <w:sz w:val="20"/>
          <w:szCs w:val="20"/>
          <w:color w:val="000000"/>
        </w:rPr>
        <w:t xml:space="preserve">Welke termen beschrijven de oppervlakkige (voor/buikzijde) en de rugzijde van het embryo? Kun je beide termen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(2025-09-17T15:49:12.302588+00:00):</w:t>
      </w:r>
      <w:r>
        <w:br w:type="textWrapping"/>
      </w:r>
      <w:r>
        <w:rPr>
          <w:rFonts w:ascii="Arial" w:hAnsi="Arial" w:eastAsia="Arial" w:cs="Arial"/>
          <w:i w:val="false"/>
          <w:b w:val="false"/>
          <w:u w:val="none"/>
          <w:strike w:val="false"/>
          <w:sz w:val="20"/>
          <w:szCs w:val="20"/>
          <w:color w:val="000000"/>
        </w:rPr>
        <w:t xml:space="preserve">Oppervlakkig is ectoderm. Sprekend over anatomische kenmerken: voor/buikzijde = ventraal, achter/rugzijde =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(2025-09-17T15:50:19.420247+00:00):</w:t>
      </w:r>
      <w:r>
        <w:br w:type="textWrapping"/>
      </w:r>
      <w:r>
        <w:rPr>
          <w:rFonts w:ascii="Arial" w:hAnsi="Arial" w:eastAsia="Arial" w:cs="Arial"/>
          <w:i w:val="false"/>
          <w:b w:val="false"/>
          <w:u w:val="none"/>
          <w:strike w:val="false"/>
          <w:sz w:val="20"/>
          <w:szCs w:val="20"/>
          <w:color w:val="000000"/>
        </w:rPr>
        <w:t xml:space="preserve">Precies, juist geantwoord!  </w:t>
      </w:r>
      <w:r>
        <w:br w:type="textWrapping"/>
      </w:r>
      <w:r>
        <w:rPr>
          <w:rFonts w:ascii="Arial" w:hAnsi="Arial" w:eastAsia="Arial" w:cs="Arial"/>
          <w:i w:val="false"/>
          <w:b w:val="false"/>
          <w:u w:val="none"/>
          <w:strike w:val="false"/>
          <w:sz w:val="20"/>
          <w:szCs w:val="20"/>
          <w:color w:val="000000"/>
        </w:rPr>
        <w:t xml:space="preserve">- Voor/buikzijde = **ventraal**</w:t>
      </w:r>
      <w:r>
        <w:br w:type="textWrapping"/>
      </w:r>
      <w:r>
        <w:rPr>
          <w:rFonts w:ascii="Arial" w:hAnsi="Arial" w:eastAsia="Arial" w:cs="Arial"/>
          <w:i w:val="false"/>
          <w:b w:val="false"/>
          <w:u w:val="none"/>
          <w:strike w:val="false"/>
          <w:sz w:val="20"/>
          <w:szCs w:val="20"/>
          <w:color w:val="000000"/>
        </w:rPr>
        <w:t xml:space="preserve">- Achter/rugzijde = **dorsaal**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stapje verder:  </w:t>
      </w:r>
      <w:r>
        <w:br w:type="textWrapping"/>
      </w:r>
      <w:r>
        <w:rPr>
          <w:rFonts w:ascii="Arial" w:hAnsi="Arial" w:eastAsia="Arial" w:cs="Arial"/>
          <w:i w:val="false"/>
          <w:b w:val="false"/>
          <w:u w:val="none"/>
          <w:strike w:val="false"/>
          <w:sz w:val="20"/>
          <w:szCs w:val="20"/>
          <w:color w:val="000000"/>
        </w:rPr>
        <w:t xml:space="preserve">Kun je uitleggen wat er gebeurt tijdens gastrulatie, en waarom dit proces zo belangrijk is voor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(2025-09-17T15:52:05.462447+00:00):</w:t>
      </w:r>
      <w:r>
        <w:br w:type="textWrapping"/>
      </w:r>
      <w:r>
        <w:rPr>
          <w:rFonts w:ascii="Arial" w:hAnsi="Arial" w:eastAsia="Arial" w:cs="Arial"/>
          <w:i w:val="false"/>
          <w:b w:val="false"/>
          <w:u w:val="none"/>
          <w:strike w:val="false"/>
          <w:sz w:val="20"/>
          <w:szCs w:val="20"/>
          <w:color w:val="000000"/>
        </w:rPr>
        <w:t xml:space="preserve">Tijdens de gastrelatie begint de morfogenese, dit houdt in de ontwikkeling van lichaamsvormen. Dit is een belangrijk proces, omdat dit vormingsproces zorgt voor het ontstaan van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(2025-09-17T15:52:13.485124+00:00):</w:t>
      </w:r>
      <w:r>
        <w:br w:type="textWrapping"/>
      </w:r>
      <w:r>
        <w:rPr>
          <w:rFonts w:ascii="Arial" w:hAnsi="Arial" w:eastAsia="Arial" w:cs="Arial"/>
          <w:i w:val="false"/>
          <w:b w:val="false"/>
          <w:u w:val="none"/>
          <w:strike w:val="false"/>
          <w:sz w:val="20"/>
          <w:szCs w:val="20"/>
          <w:color w:val="000000"/>
        </w:rPr>
        <w:t xml:space="preserve">Goed uitgelegd! Gastrulatie is inderdaad het begin van morfogenese, waarbij de verschillende lichaamsvormen ontstaan door het vormen van de drie kiemlagen (ectoderm, mesoderm,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specifieker beschrijven *hoe* gastrulatie plaatsvindt? Met andere woorden: welke bewegingen of migraties van cellen vinden plaats en wat is bijvoorbeeld de rol van de primitiefstreep?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(2025-09-17T15:56:53.10304+00:00):</w:t>
      </w:r>
      <w:r>
        <w:br w:type="textWrapping"/>
      </w:r>
      <w:r>
        <w:rPr>
          <w:rFonts w:ascii="Arial" w:hAnsi="Arial" w:eastAsia="Arial" w:cs="Arial"/>
          <w:i w:val="false"/>
          <w:b w:val="false"/>
          <w:u w:val="none"/>
          <w:strike w:val="false"/>
          <w:sz w:val="20"/>
          <w:szCs w:val="20"/>
          <w:color w:val="000000"/>
        </w:rPr>
        <w:t xml:space="preserve">1. Het begint met de primitieve strook (aan de dorsale zijde van het epiblast). </w:t>
      </w:r>
      <w:r>
        <w:br w:type="textWrapping"/>
      </w:r>
      <w:r>
        <w:rPr>
          <w:rFonts w:ascii="Arial" w:hAnsi="Arial" w:eastAsia="Arial" w:cs="Arial"/>
          <w:i w:val="false"/>
          <w:b w:val="false"/>
          <w:u w:val="none"/>
          <w:strike w:val="false"/>
          <w:sz w:val="20"/>
          <w:szCs w:val="20"/>
          <w:color w:val="000000"/>
        </w:rPr>
        <w:t xml:space="preserve">2. Deze strook vormt een groef (craniale kant), dichtbij de primitieve knoop. </w:t>
      </w:r>
      <w:r>
        <w:br w:type="textWrapping"/>
      </w:r>
      <w:r>
        <w:rPr>
          <w:rFonts w:ascii="Arial" w:hAnsi="Arial" w:eastAsia="Arial" w:cs="Arial"/>
          <w:i w:val="false"/>
          <w:b w:val="false"/>
          <w:u w:val="none"/>
          <w:strike w:val="false"/>
          <w:sz w:val="20"/>
          <w:szCs w:val="20"/>
          <w:color w:val="000000"/>
        </w:rPr>
        <w:t xml:space="preserve">3. De primitieve knoop vormt vervolgens een middenlijn koord, genaamd de notochord. </w:t>
      </w:r>
      <w:r>
        <w:br w:type="textWrapping"/>
      </w:r>
      <w:r>
        <w:rPr>
          <w:rFonts w:ascii="Arial" w:hAnsi="Arial" w:eastAsia="Arial" w:cs="Arial"/>
          <w:i w:val="false"/>
          <w:b w:val="false"/>
          <w:u w:val="none"/>
          <w:strike w:val="false"/>
          <w:sz w:val="20"/>
          <w:szCs w:val="20"/>
          <w:color w:val="000000"/>
        </w:rPr>
        <w:t xml:space="preserve">4. Migrerende epiblastcellen bewegen vervolgens naar de primitieve strook toe en vervangen de hypoblastcellen en worden zo de endoderme kiemlaag.</w:t>
      </w:r>
      <w:r>
        <w:br w:type="textWrapping"/>
      </w:r>
      <w:r>
        <w:rPr>
          <w:rFonts w:ascii="Arial" w:hAnsi="Arial" w:eastAsia="Arial" w:cs="Arial"/>
          <w:i w:val="false"/>
          <w:b w:val="false"/>
          <w:u w:val="none"/>
          <w:strike w:val="false"/>
          <w:sz w:val="20"/>
          <w:szCs w:val="20"/>
          <w:color w:val="000000"/>
        </w:rPr>
        <w:t xml:space="preserve">5. Andere epiblastcellen tussen het endoderm en het epiblast vormen de mesoderm. </w:t>
      </w:r>
      <w:r>
        <w:br w:type="textWrapping"/>
      </w:r>
      <w:r>
        <w:rPr>
          <w:rFonts w:ascii="Arial" w:hAnsi="Arial" w:eastAsia="Arial" w:cs="Arial"/>
          <w:i w:val="false"/>
          <w:b w:val="false"/>
          <w:u w:val="none"/>
          <w:strike w:val="false"/>
          <w:sz w:val="20"/>
          <w:szCs w:val="20"/>
          <w:color w:val="000000"/>
        </w:rPr>
        <w:t xml:space="preserve">6. de oppervlakkige epiblast cellen vormen dan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(2025-09-17T15:57:03.924195+00:00):</w:t>
      </w:r>
      <w:r>
        <w:br w:type="textWrapping"/>
      </w:r>
      <w:r>
        <w:rPr>
          <w:rFonts w:ascii="Arial" w:hAnsi="Arial" w:eastAsia="Arial" w:cs="Arial"/>
          <w:i w:val="false"/>
          <w:b w:val="false"/>
          <w:u w:val="none"/>
          <w:strike w:val="false"/>
          <w:sz w:val="20"/>
          <w:szCs w:val="20"/>
          <w:color w:val="000000"/>
        </w:rPr>
        <w:t xml:space="preserve">Goed uitgelegd! Je beschrijft keurig de stappen van gastrulatie: start bij de primitiefstreep, invaginatie van epiblastcellen, vorming van endoderm en mesoderm, overblijvende epiblastcellen als ectoderm, en de ontwikkeling van de notochord als asstructuur.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praten over het proces van embryonale omvouw (folding):  </w:t>
      </w:r>
      <w:r>
        <w:br w:type="textWrapping"/>
      </w:r>
      <w:r>
        <w:rPr>
          <w:rFonts w:ascii="Arial" w:hAnsi="Arial" w:eastAsia="Arial" w:cs="Arial"/>
          <w:i w:val="false"/>
          <w:b w:val="false"/>
          <w:u w:val="none"/>
          <w:strike w:val="false"/>
          <w:sz w:val="20"/>
          <w:szCs w:val="20"/>
          <w:color w:val="000000"/>
        </w:rPr>
        <w:t xml:space="preserve">Waarom is embryonale omvouw belangrijk voor de ontwikkeling van het lichaam en de positionering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(2025-09-17T15:57:24.943+00:00):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en stap voor stap geprobeerd de vragen te beantwoorden, ook als je sommige dingen lastig vond. Je toont inzet en durft je gedachten te delen, zelfs als je twijfelt. Dat is juist een sterke leerhouding.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basisbegrippen van embryonale ontwikkeling: begrippen als craniocaudaal, lateraal, ventraal, dorsaal en de drie kiemlagen wist je goed te benoemen.</w:t>
      </w:r>
      <w:r>
        <w:br w:type="textWrapping"/>
      </w:r>
      <w:r>
        <w:rPr>
          <w:rFonts w:ascii="Arial" w:hAnsi="Arial" w:eastAsia="Arial" w:cs="Arial"/>
          <w:i w:val="false"/>
          <w:b w:val="false"/>
          <w:u w:val="none"/>
          <w:strike w:val="false"/>
          <w:sz w:val="20"/>
          <w:szCs w:val="20"/>
          <w:color w:val="000000"/>
        </w:rPr>
        <w:t xml:space="preserve">- **Good Application of:** Je kon relevante voorbeelden koppelen aan het ectoderm, endoderm en mesoderm nadat het verschil was uitgelegd. Ook het uitleggen van processen als gastrulatie ging duidelijk en gestructureerd.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haalde soms voorbeelden en functies van de kiemlagen door elkaar (zoals wat het ectoderm of endoderm juist vormt). Dat kan zorgen voor verwarring.</w:t>
      </w:r>
      <w:r>
        <w:br w:type="textWrapping"/>
      </w:r>
      <w:r>
        <w:rPr>
          <w:rFonts w:ascii="Arial" w:hAnsi="Arial" w:eastAsia="Arial" w:cs="Arial"/>
          <w:i w:val="false"/>
          <w:b w:val="false"/>
          <w:u w:val="none"/>
          <w:strike w:val="false"/>
          <w:sz w:val="20"/>
          <w:szCs w:val="20"/>
          <w:color w:val="000000"/>
        </w:rPr>
        <w:t xml:space="preserve">- **Connecting the Dots:** Bij de indeling van het mesoderm naar vier regioâs had je moeite met het benoemen van de precieze termen en wat hun ligging inhoudt. Het verband tussen ligging en uiteindelijke structuren was hier wat vaag.</w:t>
      </w:r>
      <w:r>
        <w:br w:type="textWrapping"/>
      </w:r>
      <w:r>
        <w:rPr>
          <w:rFonts w:ascii="Arial" w:hAnsi="Arial" w:eastAsia="Arial" w:cs="Arial"/>
          <w:i w:val="false"/>
          <w:b w:val="false"/>
          <w:u w:val="none"/>
          <w:strike w:val="false"/>
          <w:sz w:val="20"/>
          <w:szCs w:val="20"/>
          <w:color w:val="000000"/>
        </w:rPr>
        <w:t xml:space="preserve">- **Applying Theory to Practice:** Je wist goed uit te leggen wat je begreep, maar in het koppelen van specifieke termen of processen aan relevante voorbeelden (bijv. het precieze onderscheid van kiemlagen en regio's van het mesoderm) kun je nog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 overzichtelijk conceptdiagram waarbij je de drie kiemlagen en de vier regioâs van het mesoderm tekent. Noteer per laag/regio Ã©Ã©n Ã  twee hoofdstructuren die daaruit ontstaan. Dit helpt om deze feiten Ã©n hun onderlinge samenhang visueel te onthouden en snel te reproduceren op toetsmomenten.</w:t>
      </w:r>
    </w:p>
    <w:p>
      <w:pPr>
        <w:pStyle w:val="Normal"/>
      </w:pPr>
      <w:r>
        <w:t xml:space="preserve"/>
      </w:r>
    </w:p>
    <w:p>
      <w:pPr>
        <w:pStyle w:val="Titre1"/>
      </w:pPr>
      <w:r>
        <w:t xml:space="preserve">shadownebula.csv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2025-10-23T14:57:49Z</dcterms:modified>
  <cp:category/>
</cp:coreProperties>
</file>