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(2025-09-29T16:07:42.596239+00:00):</w:t>
      </w:r>
      <w:r>
        <w:br w:type="textWrapping"/>
      </w:r>
      <w:r>
        <w:rPr>
          <w:rFonts w:ascii="Arial" w:hAnsi="Arial" w:eastAsia="Arial" w:cs="Arial"/>
          <w:i w:val="false"/>
          <w:b w:val="false"/>
          <w:u w:val="none"/>
          <w:strike w:val="false"/>
          <w:sz w:val="20"/>
          <w:szCs w:val="20"/>
          <w:color w:val="000000"/>
        </w:rPr>
        <w:t xml:space="preserve">ik kan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(2025-09-29T16:08:01.245592+00:00):</w:t>
      </w:r>
      <w:r>
        <w:br w:type="textWrapping"/>
      </w:r>
      <w:r>
        <w:rPr>
          <w:rFonts w:ascii="Arial" w:hAnsi="Arial" w:eastAsia="Arial" w:cs="Arial"/>
          <w:i w:val="false"/>
          <w:b w:val="false"/>
          <w:u w:val="none"/>
          <w:strike w:val="false"/>
          <w:sz w:val="20"/>
          <w:szCs w:val="20"/>
          <w:color w:val="000000"/>
        </w:rPr>
        <w:t xml:space="preserve">Hier is de casus voor jou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als energiebron te dienen wanneer dat nodig is — bijvoorbeeld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aangeboren enzymdeficiëntie. Hierdoor heeft het lichaam moeite om normale glucosewaarden in het bloed te handhaven, vooral tijdens vasten. Om te compenseren worden andere metabole routes geactiveerd. Echter, bij GSD verlopen die alternatieve paden, zoals de Cori-cyclus, anders.</w:t>
      </w:r>
      <w:r>
        <w:br w:type="textWrapping"/>
      </w:r>
      <w:r>
        <w:rPr>
          <w:rFonts w:ascii="Arial" w:hAnsi="Arial" w:eastAsia="Arial" w:cs="Arial"/>
          <w:i w:val="false"/>
          <w:b w:val="false"/>
          <w:u w:val="none"/>
          <w:strike w:val="false"/>
          <w:sz w:val="20"/>
          <w:szCs w:val="20"/>
          <w:color w:val="000000"/>
        </w:rPr>
        <w:t xml:space="preserve">Een 3-jarig meisje met GSD komt op consult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gebeurd is?</w:t>
      </w:r>
    </w:p>
    <w:p>
      <w:pPr>
        <w:pStyle w:val="Normal"/>
      </w:pPr>
      <w:r>
        <w:t xml:space="preserve"/>
      </w:r>
    </w:p>
    <w:p>
      <w:pPr>
        <w:pStyle w:val="Titre1"/>
      </w:pPr>
      <w:r>
        <w:t xml:space="preserve">133792.csv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2025-10-23T14:55:53Z</dcterms:modified>
  <cp:category/>
</cp:coreProperties>
</file>