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(2025-09-29T16:04:38.498982+00:00):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(2025-09-29T16:04:55.411201+00:00):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enzymdefecten. Hierdoor lukt het het lichaam niet goed om de bloedsuikerspiegel op peil te houden, zeker tijdens vasten. Ter compensatie worden andere metabole routes geactiveerd. In GSD zijn deze alternatieve paden, zoals de Cori-cyclus, echter niet altijd voldoende.</w:t>
      </w:r>
      <w:r>
        <w:br w:type="textWrapping"/>
      </w:r>
      <w:r>
        <w:rPr>
          <w:rFonts w:ascii="Arial" w:hAnsi="Arial" w:eastAsia="Arial" w:cs="Arial"/>
          <w:i w:val="false"/>
          <w:b w:val="false"/>
          <w:u w:val="none"/>
          <w:strike w:val="false"/>
          <w:sz w:val="20"/>
          <w:szCs w:val="20"/>
          <w:color w:val="000000"/>
        </w:rPr>
        <w:t xml:space="preserve">Een 3-jarig meisje heeft GSD en komt bij de arts omdat ze erg prikkelbaar is en een opgezet buikje heeft. Haar lever is vergroot en de bloedwaarden zijn: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met haar energiehuishouding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(2025-09-29T16:07:54.637063+00:00):</w:t>
      </w:r>
      <w:r>
        <w:br w:type="textWrapping"/>
      </w:r>
      <w:r>
        <w:rPr>
          <w:rFonts w:ascii="Arial" w:hAnsi="Arial" w:eastAsia="Arial" w:cs="Arial"/>
          <w:i w:val="false"/>
          <w:b w:val="false"/>
          <w:u w:val="none"/>
          <w:strike w:val="false"/>
          <w:sz w:val="20"/>
          <w:szCs w:val="20"/>
          <w:color w:val="000000"/>
        </w:rPr>
        <w:t xml:space="preserve">uit de resultaten van de bloedwaarden blijkt dat de bloedglucose sterk verlaagd is en het lactaat erg verhoogd. je kunt hierdoor al wegstrepen dat het defect in de vetzuur omzetting plaatsvindt. het defect zit dus in het omzetten van glycogeen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(2025-09-29T16:08:02.191717+00:00):</w:t>
      </w:r>
      <w:r>
        <w:br w:type="textWrapping"/>
      </w:r>
      <w:r>
        <w:rPr>
          <w:rFonts w:ascii="Arial" w:hAnsi="Arial" w:eastAsia="Arial" w:cs="Arial"/>
          <w:i w:val="false"/>
          <w:b w:val="false"/>
          <w:u w:val="none"/>
          <w:strike w:val="false"/>
          <w:sz w:val="20"/>
          <w:szCs w:val="20"/>
          <w:color w:val="000000"/>
        </w:rPr>
        <w:t xml:space="preserve">Goede poging! Voordat we verdergaan, laten we even een stap terug nemen om samen de relevante kennis te bespreken. Dat helpt straks om de casus nog beter te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nog vragen of is er iets waar je over twijfelt?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kort uitleggen wat glycolyse is? Of zou je liever eerst uitleggen wat glycogenolyse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(2025-09-29T16:09:39.341256+00:00):</w:t>
      </w:r>
      <w:r>
        <w:br w:type="textWrapping"/>
      </w:r>
      <w:r>
        <w:rPr>
          <w:rFonts w:ascii="Arial" w:hAnsi="Arial" w:eastAsia="Arial" w:cs="Arial"/>
          <w:i w:val="false"/>
          <w:b w:val="false"/>
          <w:u w:val="none"/>
          <w:strike w:val="false"/>
          <w:sz w:val="20"/>
          <w:szCs w:val="20"/>
          <w:color w:val="000000"/>
        </w:rPr>
        <w:t xml:space="preserve">tijdens de glycose wordt glucose omgezet in pyruvaat en dit pyruvaat wordt dan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(2025-09-29T16:09:47.505586+00:00):</w:t>
      </w:r>
      <w:r>
        <w:br w:type="textWrapping"/>
      </w:r>
      <w:r>
        <w:rPr>
          <w:rFonts w:ascii="Arial" w:hAnsi="Arial" w:eastAsia="Arial" w:cs="Arial"/>
          <w:i w:val="false"/>
          <w:b w:val="false"/>
          <w:u w:val="none"/>
          <w:strike w:val="false"/>
          <w:sz w:val="20"/>
          <w:szCs w:val="20"/>
          <w:color w:val="000000"/>
        </w:rPr>
        <w:t xml:space="preserve">Prima! Je beschrijft hier een deel van het proces van glycolyse en de daaropvolgende omzetting naar lactaat (anaeroob). Mag ik je vragen: vindt glycolyse plaats onder aerobe of anaerobe omstandigheden, of beide?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normaal gesproken verder met pyruvaat als er voldoende zuurstof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(2025-09-29T16:11:33.890346+00:00):</w:t>
      </w:r>
      <w:r>
        <w:br w:type="textWrapping"/>
      </w:r>
      <w:r>
        <w:rPr>
          <w:rFonts w:ascii="Arial" w:hAnsi="Arial" w:eastAsia="Arial" w:cs="Arial"/>
          <w:i w:val="false"/>
          <w:b w:val="false"/>
          <w:u w:val="none"/>
          <w:strike w:val="false"/>
          <w:sz w:val="20"/>
          <w:szCs w:val="20"/>
          <w:color w:val="000000"/>
        </w:rPr>
        <w:t xml:space="preserve">aeroob. normaal gesproken wordt pyruvaat met voldoende beschikking over zuurstof gebruikt voor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(2025-09-29T16:11:52.398372+00:00):</w:t>
      </w:r>
      <w:r>
        <w:br w:type="textWrapping"/>
      </w:r>
      <w:r>
        <w:rPr>
          <w:rFonts w:ascii="Arial" w:hAnsi="Arial" w:eastAsia="Arial" w:cs="Arial"/>
          <w:i w:val="false"/>
          <w:b w:val="false"/>
          <w:u w:val="none"/>
          <w:strike w:val="false"/>
          <w:sz w:val="20"/>
          <w:szCs w:val="20"/>
          <w:color w:val="000000"/>
        </w:rPr>
        <w:t xml:space="preserve">Dat klopt inderdaad! Glycolyse kan zowel onder aerobe als anaerobe omstandigheden plaatsvinden, maar als er voldoende zuurstof is, wordt pyruvaat verder verwerkt in de citroenzuurcyclus in de mitochondriën, waarna er via oxidatieve fosforylering veel ATP wordt gemaakt.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misschien ook kort omschrijven wat glycogenolyse is? Waarom is deze route belangrijk voor de energiehuishouding van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(2025-09-29T16:12:34.346074+00:00):</w:t>
      </w:r>
      <w:r>
        <w:br w:type="textWrapping"/>
      </w:r>
      <w:r>
        <w:rPr>
          <w:rFonts w:ascii="Arial" w:hAnsi="Arial" w:eastAsia="Arial" w:cs="Arial"/>
          <w:i w:val="false"/>
          <w:b w:val="false"/>
          <w:u w:val="none"/>
          <w:strike w:val="false"/>
          <w:sz w:val="20"/>
          <w:szCs w:val="20"/>
          <w:color w:val="000000"/>
        </w:rPr>
        <w:t xml:space="preserve">ik wil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(2025-09-29T16:12:54.461193+00:00):</w:t>
      </w:r>
      <w:r>
        <w:br w:type="textWrapping"/>
      </w:r>
      <w:r>
        <w:rPr>
          <w:rFonts w:ascii="Arial" w:hAnsi="Arial" w:eastAsia="Arial" w:cs="Arial"/>
          <w:i w:val="false"/>
          <w:b w:val="false"/>
          <w:u w:val="none"/>
          <w:strike w:val="false"/>
          <w:sz w:val="20"/>
          <w:szCs w:val="20"/>
          <w:color w:val="000000"/>
        </w:rPr>
        <w:t xml:space="preserve">Prima! We starten met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beschikbaar is als energiebron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de normale bloedglucosespiegels te handhaven, vooral tijdens vasten. Om te compenseren worden andere metabole routes geactiveerd. Echter, bij GSD zijn alternatieve routes, zoals de Cori-cyclus, overbelast of raken in de problemen.  </w:t>
      </w:r>
      <w:r>
        <w:br w:type="textWrapping"/>
      </w:r>
      <w:r>
        <w:rPr>
          <w:rFonts w:ascii="Arial" w:hAnsi="Arial" w:eastAsia="Arial" w:cs="Arial"/>
          <w:i w:val="false"/>
          <w:b w:val="false"/>
          <w:u w:val="none"/>
          <w:strike w:val="false"/>
          <w:sz w:val="20"/>
          <w:szCs w:val="20"/>
          <w:color w:val="000000"/>
        </w:rPr>
        <w:t xml:space="preserve">Een meisje van 3 jaar met GSD komt bij de arts. Ze is erg prikkelbaar en haar buik lijkt opgezet. Haar lever is vergroot, en uit bloedonderzoek blijkt: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(2025-09-29T16:14:41.136289+00:00):</w:t>
      </w:r>
      <w:r>
        <w:br w:type="textWrapping"/>
      </w:r>
      <w:r>
        <w:rPr>
          <w:rFonts w:ascii="Arial" w:hAnsi="Arial" w:eastAsia="Arial" w:cs="Arial"/>
          <w:i w:val="false"/>
          <w:b w:val="false"/>
          <w:u w:val="none"/>
          <w:strike w:val="false"/>
          <w:sz w:val="20"/>
          <w:szCs w:val="20"/>
          <w:color w:val="000000"/>
        </w:rPr>
        <w:t xml:space="preserve">uit de resultaten blijkt dat de bleodglucose waarden sterk verlaagt zijn. ook de lactaat hoeveelheid wijkt af, deze is boven normaal. dit zou betekenen dat glycogeen niet goed kan worden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(2025-09-29T16:14:49.54946+00:00):</w:t>
      </w:r>
      <w:r>
        <w:br w:type="textWrapping"/>
      </w:r>
      <w:r>
        <w:rPr>
          <w:rFonts w:ascii="Arial" w:hAnsi="Arial" w:eastAsia="Arial" w:cs="Arial"/>
          <w:i w:val="false"/>
          <w:b w:val="false"/>
          <w:u w:val="none"/>
          <w:strike w:val="false"/>
          <w:sz w:val="20"/>
          <w:szCs w:val="20"/>
          <w:color w:val="000000"/>
        </w:rPr>
        <w:t xml:space="preserve">Goede poging! Voordat we verdergaan, laten we een stapje terug doen en samen de relevante kennis kort herhalen. Dit helpt om straks de casus nog beter te begrijpen. Heb je op dit moment vragen of dingen waar je over twijfelt?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laten we even de belangrijkste stof ophalen. Kun je mij kort uitleggen wat glycolyse is? Zo ja, vertel het gerust met je eigen woorden. Zo niet, geef het even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(2025-09-29T16:15:23.230476+00:00):</w:t>
      </w:r>
      <w:r>
        <w:br w:type="textWrapping"/>
      </w:r>
      <w:r>
        <w:rPr>
          <w:rFonts w:ascii="Arial" w:hAnsi="Arial" w:eastAsia="Arial" w:cs="Arial"/>
          <w:i w:val="false"/>
          <w:b w:val="false"/>
          <w:u w:val="none"/>
          <w:strike w:val="false"/>
          <w:sz w:val="20"/>
          <w:szCs w:val="20"/>
          <w:color w:val="000000"/>
        </w:rPr>
        <w:t xml:space="preserve">tijdens de glycolyse wordt glucose omgezet in 2 pyruvaatmoleculen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(2025-09-29T16:15:30.88431+00:00):</w:t>
      </w:r>
      <w:r>
        <w:br w:type="textWrapping"/>
      </w:r>
      <w:r>
        <w:rPr>
          <w:rFonts w:ascii="Arial" w:hAnsi="Arial" w:eastAsia="Arial" w:cs="Arial"/>
          <w:i w:val="false"/>
          <w:b w:val="false"/>
          <w:u w:val="none"/>
          <w:strike w:val="false"/>
          <w:sz w:val="20"/>
          <w:szCs w:val="20"/>
          <w:color w:val="000000"/>
        </w:rPr>
        <w:t xml:space="preserve">Dat klopt! Tijdens de glycolyse wordt één glucosemolecuul in het cytoplasma omgezet in twee pyruvaatmoleculen. Hierbij ontstaan ook een beetje ATP en NADH.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ook nog kort stilstaan bij glycogenolyse? Wat gebeurt er bij glycogenolyse en waar vindt dit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(2025-09-29T16:15:55.430109+00:00):</w:t>
      </w:r>
      <w:r>
        <w:br w:type="textWrapping"/>
      </w:r>
      <w:r>
        <w:rPr>
          <w:rFonts w:ascii="Arial" w:hAnsi="Arial" w:eastAsia="Arial" w:cs="Arial"/>
          <w:i w:val="false"/>
          <w:b w:val="false"/>
          <w:u w:val="none"/>
          <w:strike w:val="false"/>
          <w:sz w:val="20"/>
          <w:szCs w:val="20"/>
          <w:color w:val="000000"/>
        </w:rPr>
        <w:t xml:space="preserve">bij de glucogenolyse wordt glycogeen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(2025-09-29T16:16:05.790079+00:00):</w:t>
      </w:r>
      <w:r>
        <w:br w:type="textWrapping"/>
      </w:r>
      <w:r>
        <w:rPr>
          <w:rFonts w:ascii="Arial" w:hAnsi="Arial" w:eastAsia="Arial" w:cs="Arial"/>
          <w:i w:val="false"/>
          <w:b w:val="false"/>
          <w:u w:val="none"/>
          <w:strike w:val="false"/>
          <w:sz w:val="20"/>
          <w:szCs w:val="20"/>
          <w:color w:val="000000"/>
        </w:rPr>
        <w:t xml:space="preserve">Heel goed! Glycogenolyse is het proces waarbij glycogeen wordt afgebroken tot (meestal) glucose-6-fosfaat, wat daarna kan worden omgezet in glucose, vooral in de lever. Zo helpt de lever om de bloedglucose op peil te houden tussen de maaltijden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iets zeggen over het verschil tussen het vervolg van de stofwisseling onder aerobe en anaerobe omstandigheden? Wat weet je daar al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(2025-09-29T16:17:11.27224+00:00):</w:t>
      </w:r>
      <w:r>
        <w:br w:type="textWrapping"/>
      </w:r>
      <w:r>
        <w:rPr>
          <w:rFonts w:ascii="Arial" w:hAnsi="Arial" w:eastAsia="Arial" w:cs="Arial"/>
          <w:i w:val="false"/>
          <w:b w:val="false"/>
          <w:u w:val="none"/>
          <w:strike w:val="false"/>
          <w:sz w:val="20"/>
          <w:szCs w:val="20"/>
          <w:color w:val="000000"/>
        </w:rPr>
        <w:t xml:space="preserve">bij anaerobe stofwisseling wordt er minder energie geproduceerd dan bij aerobe stofwisseling.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(2025-09-29T16:17:22.881572+00:00):</w:t>
      </w:r>
      <w:r>
        <w:br w:type="textWrapping"/>
      </w:r>
      <w:r>
        <w:rPr>
          <w:rFonts w:ascii="Arial" w:hAnsi="Arial" w:eastAsia="Arial" w:cs="Arial"/>
          <w:i w:val="false"/>
          <w:b w:val="false"/>
          <w:u w:val="none"/>
          <w:strike w:val="false"/>
          <w:sz w:val="20"/>
          <w:szCs w:val="20"/>
          <w:color w:val="000000"/>
        </w:rPr>
        <w:t xml:space="preserve">Klopt! Bij anaerobe stofwisseling, zoals wanneer er weinig zuurstof is, wordt glucose via glycolyse omgezet in lactaat. Hierbij ontstaat slechts een kleine hoeveelheid ATP (energie). Bij aerobe omstandigheden (dus mét voldoende zuurstof) kan pyruvaat verder verwerkt worden via de citroenzuurcyclus en de oxidatieve fosforylering in de mitochondriën, wat véél meer ATP oplevert.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tot zover nog onduidelijkheden voor jou over deze basisprocessen van energieproductie? Of wil je nog iets navragen over de besproken onderdelen?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(2025-09-29T16:18:06.846656+00:00):</w:t>
      </w:r>
      <w:r>
        <w:br w:type="textWrapping"/>
      </w:r>
      <w:r>
        <w:rPr>
          <w:rFonts w:ascii="Arial" w:hAnsi="Arial" w:eastAsia="Arial" w:cs="Arial"/>
          <w:i w:val="false"/>
          <w:b w:val="false"/>
          <w:u w:val="none"/>
          <w:strike w:val="false"/>
          <w:sz w:val="20"/>
          <w:szCs w:val="20"/>
          <w:color w:val="000000"/>
        </w:rPr>
        <w:t xml:space="preserve">nee geen onduidelijkheden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(2025-09-29T16:18:45.672469+00:00):</w:t>
      </w:r>
      <w:r>
        <w:br w:type="textWrapping"/>
      </w:r>
      <w:r>
        <w:rPr>
          <w:rFonts w:ascii="Arial" w:hAnsi="Arial" w:eastAsia="Arial" w:cs="Arial"/>
          <w:i w:val="false"/>
          <w:b w:val="false"/>
          <w:u w:val="none"/>
          <w:strike w:val="false"/>
          <w:sz w:val="20"/>
          <w:szCs w:val="20"/>
          <w:color w:val="000000"/>
        </w:rPr>
        <w:t xml:space="preserve">Mooi, dan gaan we nu verder met het toepassen van deze kennis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herhaal nog even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slaat glucose op als glycogeen, vooral in lever en spieren, om het bij energiebehoefte te kunnen gebruiken.  </w:t>
      </w:r>
      <w:r>
        <w:br w:type="textWrapping"/>
      </w:r>
      <w:r>
        <w:rPr>
          <w:rFonts w:ascii="Arial" w:hAnsi="Arial" w:eastAsia="Arial" w:cs="Arial"/>
          <w:i w:val="false"/>
          <w:b w:val="false"/>
          <w:u w:val="none"/>
          <w:strike w:val="false"/>
          <w:sz w:val="20"/>
          <w:szCs w:val="20"/>
          <w:color w:val="000000"/>
        </w:rPr>
        <w:t xml:space="preserve">Bij Glycogeenstapelingsziekten (GSD) lukt dit niet goed door een aangeboren enzymdeficiëntie. Als gevolg hiervan kan het lichaam moeilijk de bloedglucose op peil houden, zeker tijdens vasten. Andere metabole routes worden aangesproken, maar bij GSD kunnen alternatieve routes zoals de Cori-cyclus overbelast raken.  </w:t>
      </w:r>
      <w:r>
        <w:br w:type="textWrapping"/>
      </w:r>
      <w:r>
        <w:rPr>
          <w:rFonts w:ascii="Arial" w:hAnsi="Arial" w:eastAsia="Arial" w:cs="Arial"/>
          <w:i w:val="false"/>
          <w:b w:val="false"/>
          <w:u w:val="none"/>
          <w:strike w:val="false"/>
          <w:sz w:val="20"/>
          <w:szCs w:val="20"/>
          <w:color w:val="000000"/>
        </w:rPr>
        <w:t xml:space="preserve">Een 3-jarig meisje met GSD is prikkelbaar, heeft een opgezette buik en een vergrote lever. Haar bloed heeft: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kennis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(2025-09-29T16:20:57.680184+00:00):</w:t>
      </w:r>
      <w:r>
        <w:br w:type="textWrapping"/>
      </w:r>
      <w:r>
        <w:rPr>
          <w:rFonts w:ascii="Arial" w:hAnsi="Arial" w:eastAsia="Arial" w:cs="Arial"/>
          <w:i w:val="false"/>
          <w:b w:val="false"/>
          <w:u w:val="none"/>
          <w:strike w:val="false"/>
          <w:sz w:val="20"/>
          <w:szCs w:val="20"/>
          <w:color w:val="000000"/>
        </w:rPr>
        <w:t xml:space="preserve">de lage hoeveelheid glucose duidt op het niet kunnen omzetten van glycogeen in glucose. de hoge lactaat waarden duiden erop dat de oxidatieve fosforylering niet plaats kan vinden en de cyclus dus stopt bij het pyruvaat en dit wordt dan nog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(2025-09-29T16:21:14.633732+00:00):</w:t>
      </w:r>
      <w:r>
        <w:br w:type="textWrapping"/>
      </w:r>
      <w:r>
        <w:rPr>
          <w:rFonts w:ascii="Arial" w:hAnsi="Arial" w:eastAsia="Arial" w:cs="Arial"/>
          <w:i w:val="false"/>
          <w:b w:val="false"/>
          <w:u w:val="none"/>
          <w:strike w:val="false"/>
          <w:sz w:val="20"/>
          <w:szCs w:val="20"/>
          <w:color w:val="000000"/>
        </w:rPr>
        <w:t xml:space="preserve">Je hebt al een sterke basis gelegd! Je benoemt inderdaad dat bij GSD de omzetting van glycogeen naar glucose niet goed verloopt waardoor de bloedglucose laag blijft. Je zegt ook dat er veel lactaat is omdat de oxidatieve fosforylering niet kan plaatsvinden. Interessante redenering!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 stapje verder gaan? De mitochondriën werken normaal gezien bij voldoende zuurstof meestal prima — zelfs bij GSD.  </w:t>
      </w:r>
      <w:r>
        <w:br w:type="textWrapping"/>
      </w:r>
      <w:r>
        <w:rPr>
          <w:rFonts w:ascii="Arial" w:hAnsi="Arial" w:eastAsia="Arial" w:cs="Arial"/>
          <w:i w:val="false"/>
          <w:b w:val="false"/>
          <w:u w:val="none"/>
          <w:strike w:val="false"/>
          <w:sz w:val="20"/>
          <w:szCs w:val="20"/>
          <w:color w:val="000000"/>
        </w:rPr>
        <w:t xml:space="preserve">Glycolyse draait sowieso, maar als glucose schaars is en glycogeen niet kan worden aangebroken, zoekt het lichaam alternatieven zoals de Cori-cyclus of gluconeogenese. Wat gebeurt hiermee als de lever niet goed werkt door GSD? Wat heeft dat voor gevolgen voor de hoeveelheid lactaat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(2025-09-29T16:24:21.400942+00:00):</w:t>
      </w:r>
      <w:r>
        <w:br w:type="textWrapping"/>
      </w:r>
      <w:r>
        <w:rPr>
          <w:rFonts w:ascii="Arial" w:hAnsi="Arial" w:eastAsia="Arial" w:cs="Arial"/>
          <w:i w:val="false"/>
          <w:b w:val="false"/>
          <w:u w:val="none"/>
          <w:strike w:val="false"/>
          <w:sz w:val="20"/>
          <w:szCs w:val="20"/>
          <w:color w:val="000000"/>
        </w:rPr>
        <w:t xml:space="preserve">bij de Cori-cyclus wordt lactaat door de lever omgezet in glucose. dit schijnt dus ook niet goed te werken. tijdens de gluconeogenese wordt glucose opnieuw gevormd door het omzetten van vetzuren.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(2025-09-29T16:24:32.88137+00:00):</w:t>
      </w:r>
      <w:r>
        <w:br w:type="textWrapping"/>
      </w:r>
      <w:r>
        <w:rPr>
          <w:rFonts w:ascii="Arial" w:hAnsi="Arial" w:eastAsia="Arial" w:cs="Arial"/>
          <w:i w:val="false"/>
          <w:b w:val="false"/>
          <w:u w:val="none"/>
          <w:strike w:val="false"/>
          <w:sz w:val="20"/>
          <w:szCs w:val="20"/>
          <w:color w:val="000000"/>
        </w:rPr>
        <w:t xml:space="preserve">Goed gezien dat de Cori-cyclus in de lever (waar lactaat weer wordt omgezet in glucose) cruciaal is! Als die cyclus door een enzymprobleem niet goed werkt, blijft lactaat in het bloed stijgen.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gluconeogenese: je noemt vetzuren als directe bron voor glucose, maar kun je nog eens nadenken — worden vetzuren direct omgezet in glucose, of zijn het vooral andere stoffen?  </w:t>
      </w:r>
      <w:r>
        <w:br w:type="textWrapping"/>
      </w:r>
      <w:r>
        <w:rPr>
          <w:rFonts w:ascii="Arial" w:hAnsi="Arial" w:eastAsia="Arial" w:cs="Arial"/>
          <w:i w:val="false"/>
          <w:b w:val="false"/>
          <w:u w:val="none"/>
          <w:strike w:val="false"/>
          <w:sz w:val="20"/>
          <w:szCs w:val="20"/>
          <w:color w:val="000000"/>
        </w:rPr>
        <w:t xml:space="preserve">En als gluconeogenese in de lever deels afhankelijk is van glycogenolyse/cyclus, wat gebeurt er dan met de glucosevoorziening? Kun je die redenering aanvullen of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(2025-09-29T16:26:32.844275+00:00):</w:t>
      </w:r>
      <w:r>
        <w:br w:type="textWrapping"/>
      </w:r>
      <w:r>
        <w:rPr>
          <w:rFonts w:ascii="Arial" w:hAnsi="Arial" w:eastAsia="Arial" w:cs="Arial"/>
          <w:i w:val="false"/>
          <w:b w:val="false"/>
          <w:u w:val="none"/>
          <w:strike w:val="false"/>
          <w:sz w:val="20"/>
          <w:szCs w:val="20"/>
          <w:color w:val="000000"/>
        </w:rPr>
        <w:t xml:space="preserve">glucose wordt tijdens de gluconeogenese gevormd uit glycerol om specifiek te zijn. de glucosevoorziening is verstoord.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(2025-09-29T16:26:45.699104+00:00):</w:t>
      </w:r>
      <w:r>
        <w:br w:type="textWrapping"/>
      </w:r>
      <w:r>
        <w:rPr>
          <w:rFonts w:ascii="Arial" w:hAnsi="Arial" w:eastAsia="Arial" w:cs="Arial"/>
          <w:i w:val="false"/>
          <w:b w:val="false"/>
          <w:u w:val="none"/>
          <w:strike w:val="false"/>
          <w:sz w:val="20"/>
          <w:szCs w:val="20"/>
          <w:color w:val="000000"/>
        </w:rPr>
        <w:t xml:space="preserve">Juist! Tijdens gluconeogenese vormt de lever glucose uit onder andere glycerol (van vetzuren), lactaat en bepaalde aminozuren — niet direct uit vetzuren zelf. Bij GSD werkt echter ook deze gluconeogenese vaak niet optimaal, omdat belangrijke tussenstappen of enzymen ontbreken.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 door het enzymdefect kan de lever niet goed bijdragen aan de bloedglucose via glycogenolyse én gluconeogenese. De Cori-cyclus raakt hierdoor overbelast; lactaat stapelt zich op omdat het niet efficiënt wordt omgezet.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dat stapje verder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denk je dat het komt dat er géén ketonen in het bloed zijn, ondanks de lage bloedglucose? En wat kun je uitleggen over de energievoorziening voor haar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(2025-09-29T16:29:24.70471+00:00):</w:t>
      </w:r>
      <w:r>
        <w:br w:type="textWrapping"/>
      </w:r>
      <w:r>
        <w:rPr>
          <w:rFonts w:ascii="Arial" w:hAnsi="Arial" w:eastAsia="Arial" w:cs="Arial"/>
          <w:i w:val="false"/>
          <w:b w:val="false"/>
          <w:u w:val="none"/>
          <w:strike w:val="false"/>
          <w:sz w:val="20"/>
          <w:szCs w:val="20"/>
          <w:color w:val="000000"/>
        </w:rPr>
        <w:t xml:space="preserve">ketonen ontstaan bij het omzetten van vetzuren in glucose. deze gluconeogenese werkt niet optimaal dus vindt je geen ketenen in het bloed ondanks dat de glucose waarden laag zijn. de glycogenolyse werkt namelijk niet: glycogeen kan niet worden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(2025-09-29T16:29:35.095979+00:00):</w:t>
      </w:r>
      <w:r>
        <w:br w:type="textWrapping"/>
      </w:r>
      <w:r>
        <w:rPr>
          <w:rFonts w:ascii="Arial" w:hAnsi="Arial" w:eastAsia="Arial" w:cs="Arial"/>
          <w:i w:val="false"/>
          <w:b w:val="false"/>
          <w:u w:val="none"/>
          <w:strike w:val="false"/>
          <w:sz w:val="20"/>
          <w:szCs w:val="20"/>
          <w:color w:val="000000"/>
        </w:rPr>
        <w:t xml:space="preserve">Je denkt goed na! Je koppelt het niet-optimale functioneren van gluconeogenese aan het gebrek aan ketonen. Een kleine aanvulling: ketonen ontstaan niet door vetzuren om te zetten in glucose, maar door het afbreken van vetzuren via β-oxidatie waarbij ketonlichamen (zoals acetoacetaat) in de lever worden geproduceerd, vooral als glucose schaars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dit geval blijkt ook het proces waarbij vetzuren worden omgezet naar ketonen niet goed te lopen. Kan het zijn dat bepaalde stoffen of omstandigheden in het lichaam deze omzetting bij deze patiënt blokkeren? Wat zou dan het effect zijn op de energievoorziening, vooral voor de hersenen?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(2025-09-29T16:33:19.896+00:00):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Deze dialoog betreft een tutorgesprek tussen een student (user) en een begeleider (assistant) binnen een biomedisch of geneeskundig onderwijscontext. Het doel van deze feedback is de student te ondersteunen in het ontwikkelen van analytisch denkvermogen met betrekking tot metabole ziektebeelden en de onderliggende biochemische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geeft correcte, kernachtige antwoorden op vragen over basisprocessen zoals glycolyse en glycogenolyse.</w:t>
      </w:r>
      <w:r>
        <w:br w:type="textWrapping"/>
      </w:r>
      <w:r>
        <w:rPr>
          <w:rFonts w:ascii="Arial" w:hAnsi="Arial" w:eastAsia="Arial" w:cs="Arial"/>
          <w:i w:val="false"/>
          <w:b w:val="false"/>
          <w:u w:val="none"/>
          <w:strike w:val="false"/>
          <w:sz w:val="20"/>
          <w:szCs w:val="20"/>
          <w:color w:val="000000"/>
        </w:rPr>
        <w:t xml:space="preserve">- Je pikt goed op welke metabole processen relevant zijn bij glycogeenstapelingsziekte en benoemt afwijkende laboratoriumwaarden.</w:t>
      </w:r>
      <w:r>
        <w:br w:type="textWrapping"/>
      </w:r>
      <w:r>
        <w:rPr>
          <w:rFonts w:ascii="Arial" w:hAnsi="Arial" w:eastAsia="Arial" w:cs="Arial"/>
          <w:i w:val="false"/>
          <w:b w:val="false"/>
          <w:u w:val="none"/>
          <w:strike w:val="false"/>
          <w:sz w:val="20"/>
          <w:szCs w:val="20"/>
          <w:color w:val="000000"/>
        </w:rPr>
        <w:t xml:space="preserve">- Je volgt aanwijzingen van de begeleider goed op en beantwoordt diens vervolgvragen consequent.</w:t>
      </w:r>
      <w:r>
        <w:br w:type="textWrapping"/>
      </w:r>
      <w:r>
        <w:rPr>
          <w:rFonts w:ascii="Arial" w:hAnsi="Arial" w:eastAsia="Arial" w:cs="Arial"/>
          <w:i w:val="false"/>
          <w:b w:val="false"/>
          <w:u w:val="none"/>
          <w:strike w:val="false"/>
          <w:sz w:val="20"/>
          <w:szCs w:val="20"/>
          <w:color w:val="000000"/>
        </w:rPr>
        <w:t xml:space="preserve">- Je past geleerde kennis toe, maakt verbinding tussen symptomen/uitslagen en onderliggende metabole routes.</w:t>
      </w:r>
      <w:r>
        <w:br w:type="textWrapping"/>
      </w:r>
      <w:r>
        <w:rPr>
          <w:rFonts w:ascii="Arial" w:hAnsi="Arial" w:eastAsia="Arial" w:cs="Arial"/>
          <w:i w:val="false"/>
          <w:b w:val="false"/>
          <w:u w:val="none"/>
          <w:strike w:val="false"/>
          <w:sz w:val="20"/>
          <w:szCs w:val="20"/>
          <w:color w:val="000000"/>
        </w:rPr>
        <w:t xml:space="preserve">- Jouw taalgebruik is helder en feitelijk, zonder overbodige uitspraken.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Je verklaring van biochemische processen is soms wat summier en bevat enkele biologische onnauwkeurigheden (zoals vetzuren als directe glucosebron).</w:t>
      </w:r>
      <w:r>
        <w:br w:type="textWrapping"/>
      </w:r>
      <w:r>
        <w:rPr>
          <w:rFonts w:ascii="Arial" w:hAnsi="Arial" w:eastAsia="Arial" w:cs="Arial"/>
          <w:i w:val="false"/>
          <w:b w:val="false"/>
          <w:u w:val="none"/>
          <w:strike w:val="false"/>
          <w:sz w:val="20"/>
          <w:szCs w:val="20"/>
          <w:color w:val="000000"/>
        </w:rPr>
        <w:t xml:space="preserve">- Bij complexe vragen over metabole compensatiemechanismen geef je kortere, minder diepgaande uitleg, soms onvoldoende uitgewerkt.</w:t>
      </w:r>
      <w:r>
        <w:br w:type="textWrapping"/>
      </w:r>
      <w:r>
        <w:rPr>
          <w:rFonts w:ascii="Arial" w:hAnsi="Arial" w:eastAsia="Arial" w:cs="Arial"/>
          <w:i w:val="false"/>
          <w:b w:val="false"/>
          <w:u w:val="none"/>
          <w:strike w:val="false"/>
          <w:sz w:val="20"/>
          <w:szCs w:val="20"/>
          <w:color w:val="000000"/>
        </w:rPr>
        <w:t xml:space="preserve">- Je laat beperkte zelfreflectie of zelfstandig doordenken zien bij uitdagende vervolgvragen, waardoor verdieping van je begrip achterblijft.</w:t>
      </w:r>
      <w:r>
        <w:br w:type="textWrapping"/>
      </w:r>
      <w:r>
        <w:rPr>
          <w:rFonts w:ascii="Arial" w:hAnsi="Arial" w:eastAsia="Arial" w:cs="Arial"/>
          <w:i w:val="false"/>
          <w:b w:val="false"/>
          <w:u w:val="none"/>
          <w:strike w:val="false"/>
          <w:sz w:val="20"/>
          <w:szCs w:val="20"/>
          <w:color w:val="000000"/>
        </w:rPr>
        <w:t xml:space="preserve">- Afstemming van je antwoorden op de specifiek gestelde vraag kan scherper (bijvoorbeeld bij de verklaring rond ketonen).</w:t>
      </w:r>
      <w:r>
        <w:br w:type="textWrapping"/>
      </w:r>
      <w:r>
        <w:rPr>
          <w:rFonts w:ascii="Arial" w:hAnsi="Arial" w:eastAsia="Arial" w:cs="Arial"/>
          <w:i w:val="false"/>
          <w:b w:val="false"/>
          <w:u w:val="none"/>
          <w:strike w:val="false"/>
          <w:sz w:val="20"/>
          <w:szCs w:val="20"/>
          <w:color w:val="000000"/>
        </w:rPr>
        <w:t xml:space="preserve">- Je gebruikt soms onjuiste terminologie (zoals "vetzuren omzetten in glucose"), wat misverstanden in de hand kan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Diepere uitleg van processen vergroot inzicht en voorkomt misverstanden.  </w:t>
      </w:r>
      <w:r>
        <w:br w:type="textWrapping"/>
      </w:r>
      <w:r>
        <w:rPr>
          <w:rFonts w:ascii="Arial" w:hAnsi="Arial" w:eastAsia="Arial" w:cs="Arial"/>
          <w:i w:val="false"/>
          <w:b w:val="false"/>
          <w:u w:val="none"/>
          <w:strike w:val="false"/>
          <w:sz w:val="20"/>
          <w:szCs w:val="20"/>
          <w:color w:val="000000"/>
        </w:rPr>
        <w:t xml:space="preserve">   *Hoe te implementeren*: Werk je antwoorden uit door meerdere stappen in het metabolisme te benoemen, bijvoorbeeld: beschrijf bij gluconeogenese welke substraten betrokken zijn en welke processen geblokkeerd zijn bij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Biochemisch correcte terminologie is essentieel om complexe situaties goed te analyseren.  </w:t>
      </w:r>
      <w:r>
        <w:br w:type="textWrapping"/>
      </w:r>
      <w:r>
        <w:rPr>
          <w:rFonts w:ascii="Arial" w:hAnsi="Arial" w:eastAsia="Arial" w:cs="Arial"/>
          <w:i w:val="false"/>
          <w:b w:val="false"/>
          <w:u w:val="none"/>
          <w:strike w:val="false"/>
          <w:sz w:val="20"/>
          <w:szCs w:val="20"/>
          <w:color w:val="000000"/>
        </w:rPr>
        <w:t xml:space="preserve">   *Hoe te implementeren*: Controleer bij elk antwoord of de gebruikte termen juist zijn ("vetzuren als directe glucosebron" corrigeren naar "glycerol, lactaat en aminozuren zijn substraten voor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Aansluiten bij de precieze vraag van de begeleider zorgt voor gerichtere verdieping en laat hogere-orde denken zien.  </w:t>
      </w:r>
      <w:r>
        <w:br w:type="textWrapping"/>
      </w:r>
      <w:r>
        <w:rPr>
          <w:rFonts w:ascii="Arial" w:hAnsi="Arial" w:eastAsia="Arial" w:cs="Arial"/>
          <w:i w:val="false"/>
          <w:b w:val="false"/>
          <w:u w:val="none"/>
          <w:strike w:val="false"/>
          <w:sz w:val="20"/>
          <w:szCs w:val="20"/>
          <w:color w:val="000000"/>
        </w:rPr>
        <w:t xml:space="preserve">   *Hoe te implementeren*: Lees elke vraag goed, herhaal indien nodig het kernpunt kort in eigen woorden voordat je antwoordt, en ga daarna gericht in op wat er specifiek wordt gevraagd (bijvoorbeeld waarom ketogenese niet optreedt bij deze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Zelfreflectie en doordenken stimuleren begrip en zelfstandigheid.  </w:t>
      </w:r>
      <w:r>
        <w:br w:type="textWrapping"/>
      </w:r>
      <w:r>
        <w:rPr>
          <w:rFonts w:ascii="Arial" w:hAnsi="Arial" w:eastAsia="Arial" w:cs="Arial"/>
          <w:i w:val="false"/>
          <w:b w:val="false"/>
          <w:u w:val="none"/>
          <w:strike w:val="false"/>
          <w:sz w:val="20"/>
          <w:szCs w:val="20"/>
          <w:color w:val="000000"/>
        </w:rPr>
        <w:t xml:space="preserve">   *Hoe te implementeren*: Probeer bij moeilijke vragen hardop je denkstappen te formuleren, ook als je het antwoord nog niet volledig weet, bijvoorbeeld: "Ik denk dat... omdat..., maar ik twijfel nog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je richten op het stapsgewijs analyseren van metabole routes en het concreter toelichten van je redeneringen, waarbij je steeds controleert of je gebruik maakt van correcte termen. Oefen ook met meer open uitleg en reflectie op je eigen antwoorden bij lastige biochemische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(2025-09-29T16:33:51.734+00:00):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Deze dialoog vindt plaats in een tutorgesprek binnen biomedisch of geneeskundig onderwijs, waarin de student (user) biochemische kennis moet toepassen op een klinische casus rondom glycogeenstapelingsziekten. Het doel van deze feedback is het leerproces van de student richting diepgaander begrip en toepassing van stofwisselingsprocessen te ondersteunen.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 antwoorden op basale kennisvragen (zoals glycolyse, glycogenolyse) zijn correct en duidelijk.</w:t>
      </w:r>
      <w:r>
        <w:br w:type="textWrapping"/>
      </w:r>
      <w:r>
        <w:rPr>
          <w:rFonts w:ascii="Arial" w:hAnsi="Arial" w:eastAsia="Arial" w:cs="Arial"/>
          <w:i w:val="false"/>
          <w:b w:val="false"/>
          <w:u w:val="none"/>
          <w:strike w:val="false"/>
          <w:sz w:val="20"/>
          <w:szCs w:val="20"/>
          <w:color w:val="000000"/>
        </w:rPr>
        <w:t xml:space="preserve">- Je laat zien dat je de logica van het casusdenken begrijpt: je vertaalt labwaarden naar onderliggende processen.</w:t>
      </w:r>
      <w:r>
        <w:br w:type="textWrapping"/>
      </w:r>
      <w:r>
        <w:rPr>
          <w:rFonts w:ascii="Arial" w:hAnsi="Arial" w:eastAsia="Arial" w:cs="Arial"/>
          <w:i w:val="false"/>
          <w:b w:val="false"/>
          <w:u w:val="none"/>
          <w:strike w:val="false"/>
          <w:sz w:val="20"/>
          <w:szCs w:val="20"/>
          <w:color w:val="000000"/>
        </w:rPr>
        <w:t xml:space="preserve">- Je anticipeert goed op de vragen en sluit aan op de begeleiding van de tutor.</w:t>
      </w:r>
      <w:r>
        <w:br w:type="textWrapping"/>
      </w:r>
      <w:r>
        <w:rPr>
          <w:rFonts w:ascii="Arial" w:hAnsi="Arial" w:eastAsia="Arial" w:cs="Arial"/>
          <w:i w:val="false"/>
          <w:b w:val="false"/>
          <w:u w:val="none"/>
          <w:strike w:val="false"/>
          <w:sz w:val="20"/>
          <w:szCs w:val="20"/>
          <w:color w:val="000000"/>
        </w:rPr>
        <w:t xml:space="preserve">- Je bouwt voort op feedback en past nieuwe inzichten toe (zoals het corrigeren van vetzuren naar glycerol als bron).</w:t>
      </w:r>
      <w:r>
        <w:br w:type="textWrapping"/>
      </w:r>
      <w:r>
        <w:rPr>
          <w:rFonts w:ascii="Arial" w:hAnsi="Arial" w:eastAsia="Arial" w:cs="Arial"/>
          <w:i w:val="false"/>
          <w:b w:val="false"/>
          <w:u w:val="none"/>
          <w:strike w:val="false"/>
          <w:sz w:val="20"/>
          <w:szCs w:val="20"/>
          <w:color w:val="000000"/>
        </w:rPr>
        <w:t xml:space="preserve">- Je taalgebruik is bondig en zonder irrelevante details.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Je verklaringen zijn soms beperkt van diepgang en slaan stapjes over in complexe causale ketens.</w:t>
      </w:r>
      <w:r>
        <w:br w:type="textWrapping"/>
      </w:r>
      <w:r>
        <w:rPr>
          <w:rFonts w:ascii="Arial" w:hAnsi="Arial" w:eastAsia="Arial" w:cs="Arial"/>
          <w:i w:val="false"/>
          <w:b w:val="false"/>
          <w:u w:val="none"/>
          <w:strike w:val="false"/>
          <w:sz w:val="20"/>
          <w:szCs w:val="20"/>
          <w:color w:val="000000"/>
        </w:rPr>
        <w:t xml:space="preserve">- Biochemische terminologie wordt niet altijd correct gebruikt (zoals vetzuren als directe glucosebron).</w:t>
      </w:r>
      <w:r>
        <w:br w:type="textWrapping"/>
      </w:r>
      <w:r>
        <w:rPr>
          <w:rFonts w:ascii="Arial" w:hAnsi="Arial" w:eastAsia="Arial" w:cs="Arial"/>
          <w:i w:val="false"/>
          <w:b w:val="false"/>
          <w:u w:val="none"/>
          <w:strike w:val="false"/>
          <w:sz w:val="20"/>
          <w:szCs w:val="20"/>
          <w:color w:val="000000"/>
        </w:rPr>
        <w:t xml:space="preserve">- Bij open vragen worden aannames soms niet verder uitgewerkt of met onzekerheid/reflectie geadresseerd.</w:t>
      </w:r>
      <w:r>
        <w:br w:type="textWrapping"/>
      </w:r>
      <w:r>
        <w:rPr>
          <w:rFonts w:ascii="Arial" w:hAnsi="Arial" w:eastAsia="Arial" w:cs="Arial"/>
          <w:i w:val="false"/>
          <w:b w:val="false"/>
          <w:u w:val="none"/>
          <w:strike w:val="false"/>
          <w:sz w:val="20"/>
          <w:szCs w:val="20"/>
          <w:color w:val="000000"/>
        </w:rPr>
        <w:t xml:space="preserve">- Je gaat soms voorbij aan nuances in de vraag van de tutor (specifiek: ketonvorming en energievoorziening hersenen).</w:t>
      </w:r>
      <w:r>
        <w:br w:type="textWrapping"/>
      </w:r>
      <w:r>
        <w:rPr>
          <w:rFonts w:ascii="Arial" w:hAnsi="Arial" w:eastAsia="Arial" w:cs="Arial"/>
          <w:i w:val="false"/>
          <w:b w:val="false"/>
          <w:u w:val="none"/>
          <w:strike w:val="false"/>
          <w:sz w:val="20"/>
          <w:szCs w:val="20"/>
          <w:color w:val="000000"/>
        </w:rPr>
        <w:t xml:space="preserve">- De onderliggende mechanismen en hun klinisch belang worden nog niet consequent expliciet gemaakt.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Meer stapsgewijze, diepgaande uitleg ondersteunt eigen begrip en overtuigend klinisch redeneren.  </w:t>
      </w:r>
      <w:r>
        <w:br w:type="textWrapping"/>
      </w:r>
      <w:r>
        <w:rPr>
          <w:rFonts w:ascii="Arial" w:hAnsi="Arial" w:eastAsia="Arial" w:cs="Arial"/>
          <w:i w:val="false"/>
          <w:b w:val="false"/>
          <w:u w:val="none"/>
          <w:strike w:val="false"/>
          <w:sz w:val="20"/>
          <w:szCs w:val="20"/>
          <w:color w:val="000000"/>
        </w:rPr>
        <w:t xml:space="preserve">   *Hoe te implementeren*: Splits je antwoord op in deelstappen ("eerst gebeurt A, daardoor volgt B, dat leidt tot C"), vooral bij uitleg van metabole routes en labwaarden.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Correcte terminologie voorkomt misvattingen en bevordert professionele communicatie.  </w:t>
      </w:r>
      <w:r>
        <w:br w:type="textWrapping"/>
      </w:r>
      <w:r>
        <w:rPr>
          <w:rFonts w:ascii="Arial" w:hAnsi="Arial" w:eastAsia="Arial" w:cs="Arial"/>
          <w:i w:val="false"/>
          <w:b w:val="false"/>
          <w:u w:val="none"/>
          <w:strike w:val="false"/>
          <w:sz w:val="20"/>
          <w:szCs w:val="20"/>
          <w:color w:val="000000"/>
        </w:rPr>
        <w:t xml:space="preserve">   *Hoe te implementeren*: Controleer actief of elk woord/term klopt met je theoretische kennis, en raadpleeg desnoods een schema van stofwisselingsroutes voordat je antwoordt.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Aansluiten bij de precieze vraag verdiept je inzicht en laat hogere-orde-denken zien.  </w:t>
      </w:r>
      <w:r>
        <w:br w:type="textWrapping"/>
      </w:r>
      <w:r>
        <w:rPr>
          <w:rFonts w:ascii="Arial" w:hAnsi="Arial" w:eastAsia="Arial" w:cs="Arial"/>
          <w:i w:val="false"/>
          <w:b w:val="false"/>
          <w:u w:val="none"/>
          <w:strike w:val="false"/>
          <w:sz w:val="20"/>
          <w:szCs w:val="20"/>
          <w:color w:val="000000"/>
        </w:rPr>
        <w:t xml:space="preserve">   *Hoe te implementeren*: Herformuleer de vraag in eigen woorden om te checken of je ‘m begrijpt; geef vervolgens specifiek antwoord op alle onderdelen (bv. én waarom ketonen niet ontstaan, én effect op hersenen).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Zelfreflectie bevordert zelfstandig leren en identificeren van kennishiaten.  </w:t>
      </w:r>
      <w:r>
        <w:br w:type="textWrapping"/>
      </w:r>
      <w:r>
        <w:rPr>
          <w:rFonts w:ascii="Arial" w:hAnsi="Arial" w:eastAsia="Arial" w:cs="Arial"/>
          <w:i w:val="false"/>
          <w:b w:val="false"/>
          <w:u w:val="none"/>
          <w:strike w:val="false"/>
          <w:sz w:val="20"/>
          <w:szCs w:val="20"/>
          <w:color w:val="000000"/>
        </w:rPr>
        <w:t xml:space="preserve">   *Hoe te implementeren*: Voeg korte reflecties toe ("ik denk dat..., maar ben onzeker over..."; "een alternatief zou kunnen zijn...") als je een antwoord niet zeker weet.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Focus in het vervolg op het zorgvuldig doorlopen en expliciet maken van causale stappen, en op het secuur gebruiken van biochemische terminologie. Oefen daarnaast het verwoorden van je denkproces bij complexe vragen om je klinisch en biochemisch redeneervermogen verder te verdiepen.</w:t>
      </w:r>
    </w:p>
    <w:p>
      <w:pPr>
        <w:pStyle w:val="Normal"/>
      </w:pPr>
      <w:r>
        <w:t xml:space="preserve"/>
      </w:r>
    </w:p>
    <w:p>
      <w:pPr>
        <w:pStyle w:val="Titre1"/>
      </w:pPr>
      <w:r>
        <w:t xml:space="preserve">3zwolle.csv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2025-10-23T14:55:53Z</dcterms:modified>
  <cp:category/>
</cp:coreProperties>
</file>